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35F3F8">
      <w:pPr>
        <w:rPr>
          <w:rFonts w:hint="eastAsia"/>
          <w:highlight w:val="none"/>
          <w:lang w:eastAsia="zh-CN"/>
        </w:rPr>
      </w:pPr>
    </w:p>
    <w:p w14:paraId="743B3B2D">
      <w:pPr>
        <w:rPr>
          <w:rFonts w:hint="eastAsia"/>
          <w:color w:val="auto"/>
          <w:highlight w:val="none"/>
          <w:lang w:eastAsia="zh-CN"/>
        </w:rPr>
      </w:pPr>
    </w:p>
    <w:p w14:paraId="5146AF02">
      <w:pPr>
        <w:rPr>
          <w:rFonts w:hint="eastAsia"/>
          <w:color w:val="auto"/>
          <w:highlight w:val="none"/>
          <w:lang w:eastAsia="zh-CN"/>
        </w:rPr>
      </w:pPr>
    </w:p>
    <w:p w14:paraId="06B5F801">
      <w:pPr>
        <w:rPr>
          <w:rFonts w:hint="eastAsia"/>
          <w:color w:val="auto"/>
          <w:highlight w:val="none"/>
          <w:lang w:eastAsia="zh-CN"/>
        </w:rPr>
      </w:pPr>
    </w:p>
    <w:p w14:paraId="4122676A">
      <w:pPr>
        <w:pStyle w:val="3"/>
        <w:jc w:val="center"/>
        <w:rPr>
          <w:rFonts w:hint="eastAsia" w:ascii="方正小标宋_GBK" w:hAnsi="方正小标宋_GBK" w:eastAsia="方正小标宋_GBK" w:cs="方正小标宋_GBK"/>
          <w:b w:val="0"/>
          <w:bCs w:val="0"/>
          <w:color w:val="auto"/>
          <w:sz w:val="40"/>
          <w:szCs w:val="40"/>
          <w:highlight w:val="none"/>
          <w:lang w:eastAsia="zh-CN"/>
        </w:rPr>
      </w:pPr>
      <w:r>
        <w:rPr>
          <w:rFonts w:hint="eastAsia" w:ascii="方正小标宋_GBK" w:hAnsi="方正小标宋_GBK" w:eastAsia="方正小标宋_GBK" w:cs="方正小标宋_GBK"/>
          <w:b w:val="0"/>
          <w:bCs w:val="0"/>
          <w:color w:val="auto"/>
          <w:sz w:val="40"/>
          <w:szCs w:val="40"/>
          <w:highlight w:val="none"/>
          <w:lang w:eastAsia="zh-CN"/>
        </w:rPr>
        <w:t>拉萨市信创政务云配套项目网络安全等级保护</w:t>
      </w:r>
    </w:p>
    <w:p w14:paraId="364823AE">
      <w:pPr>
        <w:pStyle w:val="3"/>
        <w:jc w:val="center"/>
        <w:rPr>
          <w:rFonts w:hint="eastAsia" w:ascii="方正小标宋_GBK" w:hAnsi="方正小标宋_GBK" w:eastAsia="方正小标宋_GBK" w:cs="方正小标宋_GBK"/>
          <w:b w:val="0"/>
          <w:bCs w:val="0"/>
          <w:color w:val="auto"/>
          <w:sz w:val="40"/>
          <w:szCs w:val="40"/>
          <w:highlight w:val="none"/>
          <w:lang w:eastAsia="zh-CN"/>
        </w:rPr>
      </w:pPr>
      <w:r>
        <w:rPr>
          <w:rFonts w:hint="eastAsia" w:ascii="方正小标宋_GBK" w:hAnsi="方正小标宋_GBK" w:eastAsia="方正小标宋_GBK" w:cs="方正小标宋_GBK"/>
          <w:b w:val="0"/>
          <w:bCs w:val="0"/>
          <w:color w:val="auto"/>
          <w:sz w:val="40"/>
          <w:szCs w:val="40"/>
          <w:highlight w:val="none"/>
          <w:lang w:eastAsia="zh-CN"/>
        </w:rPr>
        <w:t>测评服务询价文件</w:t>
      </w:r>
    </w:p>
    <w:p w14:paraId="3BD528C0">
      <w:pPr>
        <w:jc w:val="center"/>
        <w:rPr>
          <w:rFonts w:hint="eastAsia"/>
          <w:color w:val="auto"/>
          <w:highlight w:val="none"/>
          <w:lang w:eastAsia="zh-CN"/>
        </w:rPr>
      </w:pPr>
    </w:p>
    <w:p w14:paraId="222F1346">
      <w:pPr>
        <w:rPr>
          <w:rFonts w:hint="eastAsia"/>
          <w:color w:val="auto"/>
          <w:highlight w:val="none"/>
          <w:lang w:eastAsia="zh-CN"/>
        </w:rPr>
      </w:pPr>
    </w:p>
    <w:p w14:paraId="2FFE6357">
      <w:pPr>
        <w:rPr>
          <w:rFonts w:hint="eastAsia"/>
          <w:color w:val="auto"/>
          <w:highlight w:val="none"/>
          <w:lang w:eastAsia="zh-CN"/>
        </w:rPr>
      </w:pPr>
    </w:p>
    <w:p w14:paraId="0FA13EC9">
      <w:pPr>
        <w:rPr>
          <w:rFonts w:hint="eastAsia"/>
          <w:color w:val="auto"/>
          <w:highlight w:val="none"/>
          <w:lang w:eastAsia="zh-CN"/>
        </w:rPr>
      </w:pPr>
    </w:p>
    <w:p w14:paraId="378CDA6F">
      <w:pPr>
        <w:rPr>
          <w:rFonts w:hint="eastAsia"/>
          <w:color w:val="auto"/>
          <w:highlight w:val="none"/>
          <w:lang w:eastAsia="zh-CN"/>
        </w:rPr>
      </w:pPr>
    </w:p>
    <w:p w14:paraId="77FA57F2">
      <w:pPr>
        <w:rPr>
          <w:rFonts w:hint="eastAsia"/>
          <w:color w:val="auto"/>
          <w:highlight w:val="none"/>
          <w:lang w:eastAsia="zh-CN"/>
        </w:rPr>
      </w:pPr>
    </w:p>
    <w:p w14:paraId="1AA31B99">
      <w:pPr>
        <w:rPr>
          <w:rFonts w:hint="eastAsia"/>
          <w:color w:val="auto"/>
          <w:highlight w:val="none"/>
          <w:lang w:eastAsia="zh-CN"/>
        </w:rPr>
      </w:pPr>
    </w:p>
    <w:p w14:paraId="14371817">
      <w:pPr>
        <w:rPr>
          <w:rFonts w:hint="eastAsia"/>
          <w:color w:val="auto"/>
          <w:highlight w:val="none"/>
          <w:lang w:eastAsia="zh-CN"/>
        </w:rPr>
      </w:pPr>
    </w:p>
    <w:p w14:paraId="545838B0">
      <w:pPr>
        <w:rPr>
          <w:rFonts w:hint="eastAsia"/>
          <w:color w:val="auto"/>
          <w:highlight w:val="none"/>
          <w:lang w:eastAsia="zh-CN"/>
        </w:rPr>
      </w:pPr>
    </w:p>
    <w:p w14:paraId="00B7BE79">
      <w:pPr>
        <w:ind w:left="880" w:leftChars="400"/>
        <w:rPr>
          <w:rFonts w:hint="eastAsia"/>
          <w:color w:val="auto"/>
          <w:highlight w:val="none"/>
          <w:lang w:eastAsia="zh-CN"/>
        </w:rPr>
      </w:pPr>
    </w:p>
    <w:p w14:paraId="0E7FCDF6">
      <w:pPr>
        <w:ind w:left="880" w:leftChars="400"/>
        <w:rPr>
          <w:rFonts w:hint="eastAsia"/>
          <w:color w:val="auto"/>
          <w:highlight w:val="none"/>
          <w:lang w:eastAsia="zh-CN"/>
        </w:rPr>
      </w:pPr>
    </w:p>
    <w:p w14:paraId="6554AD99">
      <w:pPr>
        <w:ind w:left="880" w:leftChars="400"/>
        <w:rPr>
          <w:rFonts w:hint="eastAsia"/>
          <w:color w:val="auto"/>
          <w:highlight w:val="none"/>
          <w:lang w:eastAsia="zh-CN"/>
        </w:rPr>
      </w:pPr>
    </w:p>
    <w:p w14:paraId="21FD1D02">
      <w:pPr>
        <w:ind w:left="880" w:leftChars="400"/>
        <w:rPr>
          <w:rFonts w:hint="eastAsia" w:ascii="方正仿宋_GBK" w:hAnsi="方正仿宋_GBK" w:eastAsia="方正仿宋_GBK" w:cs="方正仿宋_GBK"/>
          <w:color w:val="auto"/>
          <w:sz w:val="28"/>
          <w:szCs w:val="28"/>
          <w:highlight w:val="none"/>
          <w:lang w:eastAsia="zh-CN"/>
        </w:rPr>
      </w:pPr>
      <w:r>
        <w:rPr>
          <w:rFonts w:hint="eastAsia" w:ascii="方正仿宋_GBK" w:hAnsi="方正仿宋_GBK" w:eastAsia="方正仿宋_GBK" w:cs="方正仿宋_GBK"/>
          <w:b/>
          <w:color w:val="auto"/>
          <w:sz w:val="28"/>
          <w:szCs w:val="28"/>
          <w:highlight w:val="none"/>
          <w:lang w:eastAsia="zh-CN"/>
        </w:rPr>
        <w:t>采  购  人：</w:t>
      </w:r>
      <w:r>
        <w:rPr>
          <w:rFonts w:hint="eastAsia" w:ascii="方正仿宋_GBK" w:hAnsi="方正仿宋_GBK" w:eastAsia="方正仿宋_GBK" w:cs="方正仿宋_GBK"/>
          <w:color w:val="auto"/>
          <w:sz w:val="28"/>
          <w:szCs w:val="28"/>
          <w:highlight w:val="none"/>
          <w:lang w:eastAsia="zh-CN"/>
        </w:rPr>
        <w:t>拉萨市经济和信息化局（拉萨市数据管理局）</w:t>
      </w:r>
    </w:p>
    <w:p w14:paraId="69A82310">
      <w:pPr>
        <w:ind w:left="880" w:leftChars="400"/>
        <w:rPr>
          <w:rFonts w:hint="eastAsia" w:ascii="方正仿宋_GBK" w:hAnsi="方正仿宋_GBK" w:eastAsia="方正仿宋_GBK" w:cs="方正仿宋_GBK"/>
          <w:color w:val="auto"/>
          <w:sz w:val="28"/>
          <w:szCs w:val="28"/>
          <w:highlight w:val="none"/>
          <w:lang w:eastAsia="zh-CN"/>
        </w:rPr>
      </w:pPr>
      <w:r>
        <w:rPr>
          <w:rFonts w:hint="eastAsia" w:ascii="方正仿宋_GBK" w:hAnsi="方正仿宋_GBK" w:eastAsia="方正仿宋_GBK" w:cs="方正仿宋_GBK"/>
          <w:b/>
          <w:color w:val="auto"/>
          <w:sz w:val="28"/>
          <w:szCs w:val="28"/>
          <w:highlight w:val="none"/>
          <w:lang w:eastAsia="zh-CN"/>
        </w:rPr>
        <w:t>编制日期：</w:t>
      </w:r>
      <w:r>
        <w:rPr>
          <w:rFonts w:hint="eastAsia" w:ascii="方正仿宋_GBK" w:hAnsi="方正仿宋_GBK" w:eastAsia="方正仿宋_GBK" w:cs="方正仿宋_GBK"/>
          <w:color w:val="auto"/>
          <w:sz w:val="28"/>
          <w:szCs w:val="28"/>
          <w:highlight w:val="none"/>
          <w:lang w:eastAsia="zh-CN"/>
        </w:rPr>
        <w:t>2026年</w:t>
      </w:r>
      <w:r>
        <w:rPr>
          <w:rFonts w:hint="default" w:ascii="方正仿宋_GBK" w:hAnsi="方正仿宋_GBK" w:eastAsia="方正仿宋_GBK" w:cs="方正仿宋_GBK"/>
          <w:color w:val="auto"/>
          <w:sz w:val="28"/>
          <w:szCs w:val="28"/>
          <w:highlight w:val="none"/>
          <w:lang w:val="en-US" w:eastAsia="zh-CN"/>
        </w:rPr>
        <w:t>8</w:t>
      </w:r>
      <w:r>
        <w:rPr>
          <w:rFonts w:hint="eastAsia" w:ascii="方正仿宋_GBK" w:hAnsi="方正仿宋_GBK" w:eastAsia="方正仿宋_GBK" w:cs="方正仿宋_GBK"/>
          <w:color w:val="auto"/>
          <w:sz w:val="28"/>
          <w:szCs w:val="28"/>
          <w:highlight w:val="none"/>
          <w:lang w:eastAsia="zh-CN"/>
        </w:rPr>
        <w:t>月</w:t>
      </w:r>
    </w:p>
    <w:p w14:paraId="31557299">
      <w:pPr>
        <w:rPr>
          <w:rFonts w:hint="eastAsia"/>
          <w:color w:val="auto"/>
          <w:highlight w:val="none"/>
          <w:lang w:eastAsia="zh-CN"/>
        </w:rPr>
      </w:pPr>
    </w:p>
    <w:p w14:paraId="61A38E4E">
      <w:pPr>
        <w:rPr>
          <w:rFonts w:hint="eastAsia"/>
          <w:color w:val="auto"/>
          <w:highlight w:val="none"/>
          <w:lang w:eastAsia="zh-CN"/>
        </w:rPr>
      </w:pPr>
    </w:p>
    <w:p w14:paraId="35F81D63">
      <w:pPr>
        <w:rPr>
          <w:rFonts w:hint="eastAsia"/>
          <w:color w:val="auto"/>
          <w:highlight w:val="none"/>
          <w:lang w:eastAsia="zh-CN"/>
        </w:rPr>
      </w:pPr>
      <w:r>
        <w:rPr>
          <w:color w:val="auto"/>
          <w:highlight w:val="none"/>
          <w:lang w:eastAsia="zh-CN"/>
        </w:rPr>
        <w:br w:type="page"/>
      </w:r>
    </w:p>
    <w:p w14:paraId="745B8923">
      <w:pPr>
        <w:pStyle w:val="4"/>
        <w:jc w:val="center"/>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目录</w:t>
      </w:r>
    </w:p>
    <w:p w14:paraId="0D003875">
      <w:pPr>
        <w:rPr>
          <w:rFonts w:hint="eastAsia" w:cs="宋体"/>
          <w:color w:val="auto"/>
          <w:highlight w:val="none"/>
          <w:lang w:eastAsia="zh-CN"/>
        </w:rPr>
      </w:pPr>
    </w:p>
    <w:p w14:paraId="5CBAD304">
      <w:pPr>
        <w:ind w:hanging="142"/>
        <w:rPr>
          <w:rFonts w:hint="eastAsia" w:cs="宋体"/>
          <w:color w:val="auto"/>
          <w:highlight w:val="none"/>
          <w:lang w:eastAsia="zh-CN"/>
        </w:rPr>
      </w:pPr>
      <w:r>
        <w:rPr>
          <w:rFonts w:hint="eastAsia" w:cs="宋体"/>
          <w:color w:val="auto"/>
          <w:highlight w:val="none"/>
          <w:lang w:eastAsia="zh-CN"/>
        </w:rPr>
        <w:t>• 第一章 询价公告</w:t>
      </w:r>
    </w:p>
    <w:p w14:paraId="11AFFCFB">
      <w:pPr>
        <w:ind w:hanging="142"/>
        <w:rPr>
          <w:rFonts w:hint="eastAsia" w:cs="宋体"/>
          <w:color w:val="auto"/>
          <w:highlight w:val="none"/>
          <w:lang w:eastAsia="zh-CN"/>
        </w:rPr>
      </w:pPr>
      <w:r>
        <w:rPr>
          <w:rFonts w:hint="eastAsia" w:cs="宋体"/>
          <w:color w:val="auto"/>
          <w:highlight w:val="none"/>
          <w:lang w:eastAsia="zh-CN"/>
        </w:rPr>
        <w:t>• 第二章 询价须知</w:t>
      </w:r>
    </w:p>
    <w:p w14:paraId="2E00DA36">
      <w:pPr>
        <w:ind w:hanging="142"/>
        <w:rPr>
          <w:rFonts w:hint="eastAsia" w:cs="宋体"/>
          <w:color w:val="auto"/>
          <w:highlight w:val="none"/>
          <w:lang w:eastAsia="zh-CN"/>
        </w:rPr>
      </w:pPr>
      <w:r>
        <w:rPr>
          <w:rFonts w:hint="eastAsia" w:cs="宋体"/>
          <w:color w:val="auto"/>
          <w:highlight w:val="none"/>
          <w:lang w:eastAsia="zh-CN"/>
        </w:rPr>
        <w:t>• 第三章 资格审查标准</w:t>
      </w:r>
    </w:p>
    <w:p w14:paraId="4C547E2F">
      <w:pPr>
        <w:ind w:hanging="142"/>
        <w:rPr>
          <w:rFonts w:hint="eastAsia" w:cs="宋体"/>
          <w:color w:val="auto"/>
          <w:highlight w:val="none"/>
          <w:lang w:eastAsia="zh-CN"/>
        </w:rPr>
      </w:pPr>
      <w:r>
        <w:rPr>
          <w:rFonts w:hint="eastAsia" w:cs="宋体"/>
          <w:color w:val="auto"/>
          <w:highlight w:val="none"/>
          <w:lang w:eastAsia="zh-CN"/>
        </w:rPr>
        <w:t>• 第四章 符合性审查</w:t>
      </w:r>
    </w:p>
    <w:p w14:paraId="082B261D">
      <w:pPr>
        <w:ind w:hanging="142"/>
        <w:rPr>
          <w:rFonts w:hint="eastAsia" w:cs="宋体"/>
          <w:color w:val="auto"/>
          <w:highlight w:val="none"/>
          <w:lang w:eastAsia="zh-CN"/>
        </w:rPr>
      </w:pPr>
      <w:r>
        <w:rPr>
          <w:rFonts w:hint="eastAsia" w:cs="宋体"/>
          <w:color w:val="auto"/>
          <w:highlight w:val="none"/>
          <w:lang w:eastAsia="zh-CN"/>
        </w:rPr>
        <w:t>• 第五章 询价成交规则</w:t>
      </w:r>
    </w:p>
    <w:p w14:paraId="670F054D">
      <w:pPr>
        <w:ind w:hanging="142"/>
        <w:rPr>
          <w:rFonts w:hint="eastAsia" w:cs="宋体"/>
          <w:color w:val="auto"/>
          <w:highlight w:val="none"/>
          <w:lang w:eastAsia="zh-CN"/>
        </w:rPr>
      </w:pPr>
      <w:r>
        <w:rPr>
          <w:rFonts w:hint="eastAsia" w:cs="宋体"/>
          <w:color w:val="auto"/>
          <w:highlight w:val="none"/>
          <w:lang w:eastAsia="zh-CN"/>
        </w:rPr>
        <w:t>• 第六章 合同主要条款</w:t>
      </w:r>
    </w:p>
    <w:p w14:paraId="6C9EE8AD">
      <w:pPr>
        <w:ind w:hanging="142"/>
        <w:rPr>
          <w:rFonts w:hint="eastAsia" w:cs="宋体"/>
          <w:color w:val="auto"/>
          <w:highlight w:val="none"/>
          <w:lang w:eastAsia="zh-CN"/>
        </w:rPr>
      </w:pPr>
      <w:r>
        <w:rPr>
          <w:rFonts w:hint="eastAsia" w:cs="宋体"/>
          <w:color w:val="auto"/>
          <w:highlight w:val="none"/>
          <w:lang w:eastAsia="zh-CN"/>
        </w:rPr>
        <w:t>• 第七章 技术要求</w:t>
      </w:r>
    </w:p>
    <w:p w14:paraId="6F960BC1">
      <w:pPr>
        <w:ind w:hanging="142"/>
        <w:rPr>
          <w:rFonts w:hint="eastAsia" w:cs="宋体"/>
          <w:color w:val="auto"/>
          <w:highlight w:val="none"/>
          <w:lang w:eastAsia="zh-CN"/>
        </w:rPr>
      </w:pPr>
      <w:r>
        <w:rPr>
          <w:rFonts w:hint="eastAsia" w:cs="宋体"/>
          <w:color w:val="auto"/>
          <w:highlight w:val="none"/>
          <w:lang w:eastAsia="zh-CN"/>
        </w:rPr>
        <w:t>• 第八章 响应文件格式</w:t>
      </w:r>
    </w:p>
    <w:p w14:paraId="24F3AF67">
      <w:pPr>
        <w:rPr>
          <w:rFonts w:hint="eastAsia"/>
          <w:color w:val="auto"/>
          <w:highlight w:val="none"/>
          <w:lang w:eastAsia="zh-CN"/>
        </w:rPr>
      </w:pPr>
    </w:p>
    <w:p w14:paraId="19D49386">
      <w:pPr>
        <w:rPr>
          <w:rFonts w:hint="eastAsia"/>
          <w:color w:val="auto"/>
          <w:highlight w:val="none"/>
          <w:lang w:eastAsia="zh-CN"/>
        </w:rPr>
      </w:pPr>
    </w:p>
    <w:p w14:paraId="53414768">
      <w:pPr>
        <w:rPr>
          <w:rFonts w:hint="eastAsia"/>
          <w:color w:val="auto"/>
          <w:highlight w:val="none"/>
          <w:lang w:eastAsia="zh-CN"/>
        </w:rPr>
      </w:pPr>
    </w:p>
    <w:p w14:paraId="4DEF944E">
      <w:pPr>
        <w:rPr>
          <w:rFonts w:hint="eastAsia"/>
          <w:color w:val="auto"/>
          <w:highlight w:val="none"/>
          <w:lang w:eastAsia="zh-CN"/>
        </w:rPr>
      </w:pPr>
    </w:p>
    <w:p w14:paraId="5F5BABF4">
      <w:pPr>
        <w:rPr>
          <w:rFonts w:hint="eastAsia"/>
          <w:color w:val="auto"/>
          <w:highlight w:val="none"/>
          <w:lang w:eastAsia="zh-CN"/>
        </w:rPr>
      </w:pPr>
      <w:r>
        <w:rPr>
          <w:color w:val="auto"/>
          <w:highlight w:val="none"/>
          <w:lang w:eastAsia="zh-CN"/>
        </w:rPr>
        <w:br w:type="page"/>
      </w:r>
    </w:p>
    <w:p w14:paraId="0399B5FD">
      <w:pPr>
        <w:pStyle w:val="3"/>
        <w:jc w:val="center"/>
        <w:rPr>
          <w:color w:val="auto"/>
          <w:highlight w:val="none"/>
          <w:lang w:eastAsia="zh-CN"/>
        </w:rPr>
      </w:pPr>
      <w:r>
        <w:rPr>
          <w:color w:val="auto"/>
          <w:highlight w:val="none"/>
          <w:lang w:eastAsia="zh-CN"/>
        </w:rPr>
        <w:t xml:space="preserve">第一章 </w:t>
      </w:r>
      <w:bookmarkStart w:id="4" w:name="_GoBack"/>
      <w:r>
        <w:rPr>
          <w:color w:val="auto"/>
          <w:highlight w:val="none"/>
          <w:lang w:eastAsia="zh-CN"/>
        </w:rPr>
        <w:t>询价公告</w:t>
      </w:r>
    </w:p>
    <w:p w14:paraId="59A94E38">
      <w:pPr>
        <w:rPr>
          <w:rFonts w:hint="eastAsia" w:cs="宋体"/>
          <w:color w:val="auto"/>
          <w:highlight w:val="none"/>
          <w:lang w:eastAsia="zh-CN"/>
        </w:rPr>
      </w:pPr>
    </w:p>
    <w:p w14:paraId="23E2BDFC">
      <w:pPr>
        <w:pStyle w:val="4"/>
        <w:ind w:firstLine="520" w:firstLineChars="200"/>
        <w:rPr>
          <w:rFonts w:hint="eastAsia" w:ascii="宋体" w:hAnsi="宋体" w:eastAsia="宋体" w:cs="宋体"/>
          <w:b w:val="0"/>
          <w:bCs w:val="0"/>
          <w:color w:val="auto"/>
          <w:highlight w:val="none"/>
          <w:lang w:eastAsia="zh-CN"/>
        </w:rPr>
      </w:pPr>
      <w:r>
        <w:rPr>
          <w:rFonts w:hint="eastAsia" w:ascii="宋体" w:hAnsi="宋体" w:eastAsia="宋体" w:cs="宋体"/>
          <w:b w:val="0"/>
          <w:bCs w:val="0"/>
          <w:color w:val="auto"/>
          <w:highlight w:val="none"/>
          <w:lang w:eastAsia="zh-CN"/>
        </w:rPr>
        <w:t>本项目属于政府采购限额标准以下服务类项目，依据《中华人民共和国政府采购法》及自治区、市级政府采购相关管理规定，采用询价方式自行组织采购。</w:t>
      </w:r>
    </w:p>
    <w:p w14:paraId="6C74B31E">
      <w:pPr>
        <w:pStyle w:val="4"/>
        <w:ind w:firstLine="522" w:firstLineChars="200"/>
        <w:rPr>
          <w:rFonts w:hint="eastAsia" w:ascii="宋体" w:hAnsi="宋体" w:eastAsia="宋体" w:cs="宋体"/>
          <w:color w:val="auto"/>
          <w:highlight w:val="none"/>
        </w:rPr>
      </w:pPr>
      <w:r>
        <w:rPr>
          <w:rFonts w:hint="eastAsia" w:ascii="宋体" w:hAnsi="宋体" w:eastAsia="宋体" w:cs="宋体"/>
          <w:color w:val="auto"/>
          <w:highlight w:val="none"/>
        </w:rPr>
        <w:t>一、项目信息</w:t>
      </w:r>
    </w:p>
    <w:p w14:paraId="090B1CA8">
      <w:pPr>
        <w:rPr>
          <w:rFonts w:hint="eastAsia" w:cs="宋体"/>
          <w:color w:val="auto"/>
          <w:highlight w:val="none"/>
        </w:rPr>
      </w:pP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1"/>
        <w:gridCol w:w="6611"/>
      </w:tblGrid>
      <w:tr w14:paraId="00626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tcPr>
          <w:p w14:paraId="3926F904">
            <w:pPr>
              <w:spacing w:after="0"/>
              <w:jc w:val="center"/>
              <w:rPr>
                <w:rFonts w:hint="eastAsia" w:cs="宋体"/>
                <w:color w:val="auto"/>
                <w:highlight w:val="none"/>
              </w:rPr>
            </w:pPr>
            <w:r>
              <w:rPr>
                <w:rFonts w:hint="eastAsia" w:cs="宋体"/>
                <w:b/>
                <w:color w:val="auto"/>
                <w:highlight w:val="none"/>
              </w:rPr>
              <w:t>项目</w:t>
            </w:r>
          </w:p>
        </w:tc>
        <w:tc>
          <w:tcPr>
            <w:tcW w:w="6611" w:type="dxa"/>
          </w:tcPr>
          <w:p w14:paraId="14BBA6F5">
            <w:pPr>
              <w:spacing w:after="0"/>
              <w:jc w:val="center"/>
              <w:rPr>
                <w:rFonts w:hint="eastAsia" w:cs="宋体"/>
                <w:color w:val="auto"/>
                <w:highlight w:val="none"/>
              </w:rPr>
            </w:pPr>
            <w:r>
              <w:rPr>
                <w:rFonts w:hint="eastAsia" w:cs="宋体"/>
                <w:b/>
                <w:color w:val="auto"/>
                <w:highlight w:val="none"/>
              </w:rPr>
              <w:t>内容</w:t>
            </w:r>
          </w:p>
        </w:tc>
      </w:tr>
      <w:tr w14:paraId="10EB0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tcPr>
          <w:p w14:paraId="6660B070">
            <w:pPr>
              <w:spacing w:after="0"/>
              <w:jc w:val="center"/>
              <w:rPr>
                <w:rFonts w:hint="eastAsia" w:cs="宋体"/>
                <w:color w:val="auto"/>
                <w:highlight w:val="none"/>
              </w:rPr>
            </w:pPr>
            <w:r>
              <w:rPr>
                <w:rFonts w:hint="eastAsia" w:cs="宋体"/>
                <w:color w:val="auto"/>
                <w:highlight w:val="none"/>
              </w:rPr>
              <w:t>项目名称</w:t>
            </w:r>
          </w:p>
        </w:tc>
        <w:tc>
          <w:tcPr>
            <w:tcW w:w="6611" w:type="dxa"/>
          </w:tcPr>
          <w:p w14:paraId="2EECADA9">
            <w:pPr>
              <w:spacing w:after="0"/>
              <w:rPr>
                <w:rFonts w:hint="eastAsia" w:cs="宋体"/>
                <w:color w:val="auto"/>
                <w:highlight w:val="none"/>
                <w:lang w:eastAsia="zh-CN"/>
              </w:rPr>
            </w:pPr>
            <w:r>
              <w:rPr>
                <w:rFonts w:hint="eastAsia" w:cs="宋体"/>
                <w:color w:val="auto"/>
                <w:highlight w:val="none"/>
                <w:lang w:eastAsia="zh-CN"/>
              </w:rPr>
              <w:t>拉萨市信创政务云配套项目（网络安全等级保护测评服务）</w:t>
            </w:r>
          </w:p>
        </w:tc>
      </w:tr>
      <w:tr w14:paraId="65AD4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tcPr>
          <w:p w14:paraId="0D82F2C6">
            <w:pPr>
              <w:spacing w:after="0"/>
              <w:jc w:val="center"/>
              <w:rPr>
                <w:rFonts w:hint="eastAsia" w:cs="宋体"/>
                <w:color w:val="auto"/>
                <w:highlight w:val="none"/>
              </w:rPr>
            </w:pPr>
            <w:r>
              <w:rPr>
                <w:rFonts w:hint="eastAsia" w:cs="宋体"/>
                <w:color w:val="auto"/>
                <w:highlight w:val="none"/>
              </w:rPr>
              <w:t>采购人</w:t>
            </w:r>
          </w:p>
        </w:tc>
        <w:tc>
          <w:tcPr>
            <w:tcW w:w="6611" w:type="dxa"/>
          </w:tcPr>
          <w:p w14:paraId="33E6B797">
            <w:pPr>
              <w:spacing w:after="0"/>
              <w:rPr>
                <w:rFonts w:hint="eastAsia" w:cs="宋体"/>
                <w:color w:val="auto"/>
                <w:highlight w:val="none"/>
                <w:lang w:eastAsia="zh-CN"/>
              </w:rPr>
            </w:pPr>
            <w:r>
              <w:rPr>
                <w:rFonts w:hint="eastAsia" w:cs="宋体"/>
                <w:color w:val="auto"/>
                <w:highlight w:val="none"/>
                <w:lang w:eastAsia="zh-CN"/>
              </w:rPr>
              <w:t>拉萨市经济和信息化局（拉萨市数据管理局）</w:t>
            </w:r>
          </w:p>
        </w:tc>
      </w:tr>
      <w:tr w14:paraId="79CDE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701" w:type="dxa"/>
          </w:tcPr>
          <w:p w14:paraId="67D5A5AB">
            <w:pPr>
              <w:spacing w:after="0"/>
              <w:jc w:val="center"/>
              <w:rPr>
                <w:rFonts w:hint="eastAsia" w:cs="宋体"/>
                <w:color w:val="auto"/>
                <w:highlight w:val="none"/>
              </w:rPr>
            </w:pPr>
            <w:r>
              <w:rPr>
                <w:rFonts w:hint="eastAsia" w:cs="宋体"/>
                <w:color w:val="auto"/>
                <w:highlight w:val="none"/>
              </w:rPr>
              <w:t>采购方式</w:t>
            </w:r>
          </w:p>
        </w:tc>
        <w:tc>
          <w:tcPr>
            <w:tcW w:w="6611" w:type="dxa"/>
          </w:tcPr>
          <w:p w14:paraId="00DE797A">
            <w:pPr>
              <w:spacing w:after="0"/>
              <w:rPr>
                <w:rFonts w:hint="eastAsia" w:cs="宋体"/>
                <w:color w:val="auto"/>
                <w:highlight w:val="none"/>
                <w:lang w:eastAsia="zh-CN"/>
              </w:rPr>
            </w:pPr>
            <w:r>
              <w:rPr>
                <w:rFonts w:hint="eastAsia" w:cs="宋体"/>
                <w:color w:val="auto"/>
                <w:highlight w:val="none"/>
                <w:lang w:eastAsia="zh-CN"/>
              </w:rPr>
              <w:t>询价（自行组织，最低价成交）</w:t>
            </w:r>
          </w:p>
        </w:tc>
      </w:tr>
      <w:tr w14:paraId="45D5F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tcPr>
          <w:p w14:paraId="20CD2AC7">
            <w:pPr>
              <w:spacing w:after="0"/>
              <w:jc w:val="center"/>
              <w:rPr>
                <w:rFonts w:hint="eastAsia" w:cs="宋体"/>
                <w:color w:val="auto"/>
                <w:highlight w:val="none"/>
              </w:rPr>
            </w:pPr>
            <w:r>
              <w:rPr>
                <w:rFonts w:hint="eastAsia" w:cs="宋体"/>
                <w:color w:val="auto"/>
                <w:highlight w:val="none"/>
              </w:rPr>
              <w:t>最高限价</w:t>
            </w:r>
          </w:p>
        </w:tc>
        <w:tc>
          <w:tcPr>
            <w:tcW w:w="6611" w:type="dxa"/>
          </w:tcPr>
          <w:p w14:paraId="5C6EFA63">
            <w:pPr>
              <w:spacing w:after="0"/>
              <w:rPr>
                <w:rFonts w:hint="eastAsia" w:cs="宋体"/>
                <w:color w:val="auto"/>
                <w:highlight w:val="none"/>
                <w:lang w:eastAsia="zh-CN"/>
              </w:rPr>
            </w:pPr>
            <w:r>
              <w:rPr>
                <w:rFonts w:hint="eastAsia" w:cs="宋体"/>
                <w:color w:val="auto"/>
                <w:highlight w:val="none"/>
                <w:lang w:eastAsia="zh-CN"/>
              </w:rPr>
              <w:t>9.00万元，超过即为无效响应</w:t>
            </w:r>
          </w:p>
        </w:tc>
      </w:tr>
      <w:tr w14:paraId="1B62F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tcPr>
          <w:p w14:paraId="6CEF15B4">
            <w:pPr>
              <w:spacing w:after="0"/>
              <w:jc w:val="center"/>
              <w:rPr>
                <w:rFonts w:hint="eastAsia" w:cs="宋体"/>
                <w:color w:val="auto"/>
                <w:highlight w:val="none"/>
              </w:rPr>
            </w:pPr>
            <w:r>
              <w:rPr>
                <w:rFonts w:hint="eastAsia" w:cs="宋体"/>
                <w:color w:val="auto"/>
                <w:highlight w:val="none"/>
              </w:rPr>
              <w:t>服务期限</w:t>
            </w:r>
          </w:p>
        </w:tc>
        <w:tc>
          <w:tcPr>
            <w:tcW w:w="6611" w:type="dxa"/>
          </w:tcPr>
          <w:p w14:paraId="0F167575">
            <w:pPr>
              <w:spacing w:after="0"/>
              <w:rPr>
                <w:rFonts w:hint="eastAsia" w:cs="宋体"/>
                <w:color w:val="auto"/>
                <w:highlight w:val="none"/>
                <w:lang w:eastAsia="zh-CN"/>
              </w:rPr>
            </w:pPr>
            <w:r>
              <w:rPr>
                <w:rFonts w:hint="eastAsia" w:cs="宋体"/>
                <w:color w:val="auto"/>
                <w:highlight w:val="none"/>
                <w:lang w:eastAsia="zh-CN"/>
              </w:rPr>
              <w:t>自合同签订之日起至拉萨市信创政务云配套项目竣工验收完毕</w:t>
            </w:r>
          </w:p>
        </w:tc>
      </w:tr>
      <w:tr w14:paraId="3DB24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tcPr>
          <w:p w14:paraId="14A0145A">
            <w:pPr>
              <w:spacing w:after="0"/>
              <w:jc w:val="center"/>
              <w:rPr>
                <w:rFonts w:hint="eastAsia" w:cs="宋体"/>
                <w:color w:val="auto"/>
                <w:highlight w:val="none"/>
              </w:rPr>
            </w:pPr>
            <w:r>
              <w:rPr>
                <w:rFonts w:hint="eastAsia" w:cs="宋体"/>
                <w:color w:val="auto"/>
                <w:highlight w:val="none"/>
              </w:rPr>
              <w:t>资金来源</w:t>
            </w:r>
          </w:p>
        </w:tc>
        <w:tc>
          <w:tcPr>
            <w:tcW w:w="6611" w:type="dxa"/>
          </w:tcPr>
          <w:p w14:paraId="41D274E7">
            <w:pPr>
              <w:spacing w:after="0"/>
              <w:rPr>
                <w:rFonts w:hint="eastAsia" w:cs="宋体"/>
                <w:color w:val="auto"/>
                <w:highlight w:val="none"/>
              </w:rPr>
            </w:pPr>
            <w:r>
              <w:rPr>
                <w:rFonts w:hint="eastAsia" w:cs="宋体"/>
                <w:color w:val="auto"/>
                <w:highlight w:val="none"/>
              </w:rPr>
              <w:t>财政资金</w:t>
            </w:r>
          </w:p>
        </w:tc>
      </w:tr>
      <w:tr w14:paraId="2B01A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701" w:type="dxa"/>
          </w:tcPr>
          <w:p w14:paraId="1F7AAB5F">
            <w:pPr>
              <w:spacing w:after="0"/>
              <w:jc w:val="center"/>
              <w:rPr>
                <w:rFonts w:hint="eastAsia" w:cs="宋体"/>
                <w:color w:val="auto"/>
                <w:highlight w:val="none"/>
                <w:lang w:eastAsia="zh-CN"/>
              </w:rPr>
            </w:pPr>
            <w:r>
              <w:rPr>
                <w:rFonts w:hint="eastAsia" w:cs="宋体"/>
                <w:color w:val="auto"/>
                <w:highlight w:val="none"/>
                <w:lang w:eastAsia="zh-CN"/>
              </w:rPr>
              <w:t>相关要求</w:t>
            </w:r>
          </w:p>
        </w:tc>
        <w:tc>
          <w:tcPr>
            <w:tcW w:w="6611" w:type="dxa"/>
          </w:tcPr>
          <w:p w14:paraId="0C0CD2DB">
            <w:pPr>
              <w:spacing w:after="0"/>
              <w:rPr>
                <w:rFonts w:hint="eastAsia" w:cs="宋体"/>
                <w:color w:val="auto"/>
                <w:highlight w:val="none"/>
                <w:lang w:eastAsia="zh-CN"/>
              </w:rPr>
            </w:pPr>
            <w:r>
              <w:rPr>
                <w:rFonts w:hint="eastAsia" w:cs="宋体"/>
                <w:color w:val="auto"/>
                <w:highlight w:val="none"/>
                <w:lang w:eastAsia="zh-CN"/>
              </w:rPr>
              <w:t>本项目为拉萨市信创政务云配套项目网络安全等级保护专项服务。依据《网络安全法》第二十一条及《信息安全技术 网络安全等级保护基本要求》（GB/T 22239-2019）等国家法律法规和标准要求，成交方须参与信创政务云配套项目深化设计实施方案的编制，完成安全保护等级相关架构设计与技术指导，对信创政务云开展网络安全等级保护测评（三级），并依照《信息安全技术 网络安全等级保护测评过程指南》（GB/T 28449-2018）及公安部相关规定，提供整改指导、复测确认、公安备案协助等全流程配套服务，确保系统满足国家等级保护制度要求。</w:t>
            </w:r>
          </w:p>
        </w:tc>
      </w:tr>
    </w:tbl>
    <w:p w14:paraId="233E78F9">
      <w:pPr>
        <w:pStyle w:val="4"/>
        <w:ind w:firstLine="522"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二、报价人资格要求</w:t>
      </w:r>
    </w:p>
    <w:p w14:paraId="49F1DDF8">
      <w:pPr>
        <w:pStyle w:val="5"/>
        <w:ind w:firstLine="442"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（一）基本资格</w:t>
      </w:r>
    </w:p>
    <w:p w14:paraId="00B1C083">
      <w:pPr>
        <w:ind w:firstLine="440" w:firstLineChars="200"/>
        <w:rPr>
          <w:rFonts w:hint="eastAsia" w:cs="宋体"/>
          <w:color w:val="auto"/>
          <w:highlight w:val="none"/>
          <w:lang w:eastAsia="zh-CN"/>
        </w:rPr>
      </w:pPr>
      <w:r>
        <w:rPr>
          <w:rFonts w:hint="eastAsia" w:cs="宋体"/>
          <w:color w:val="auto"/>
          <w:highlight w:val="none"/>
          <w:lang w:eastAsia="zh-CN"/>
        </w:rPr>
        <w:t>依法注册的独立法人，具有良好商业信誉和健全财务制度，具备履行合同能力，依法缴纳税收和社保，近三年无重大违法记录。</w:t>
      </w:r>
    </w:p>
    <w:p w14:paraId="04CA38BC">
      <w:pPr>
        <w:ind w:firstLine="440" w:firstLineChars="200"/>
        <w:rPr>
          <w:rFonts w:hint="eastAsia" w:cs="宋体"/>
          <w:color w:val="auto"/>
          <w:highlight w:val="none"/>
          <w:lang w:eastAsia="zh-CN"/>
        </w:rPr>
      </w:pPr>
      <w:r>
        <w:rPr>
          <w:rFonts w:hint="eastAsia" w:cs="宋体"/>
          <w:color w:val="auto"/>
          <w:highlight w:val="none"/>
          <w:lang w:eastAsia="zh-CN"/>
        </w:rPr>
        <w:t>须提供承诺函（格式三）。</w:t>
      </w:r>
    </w:p>
    <w:p w14:paraId="463E7DAA">
      <w:pPr>
        <w:pStyle w:val="5"/>
        <w:ind w:firstLine="442"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（二）特定资格</w:t>
      </w:r>
    </w:p>
    <w:p w14:paraId="69C3BB9E">
      <w:pPr>
        <w:ind w:firstLine="440" w:firstLineChars="200"/>
        <w:rPr>
          <w:rFonts w:hint="eastAsia" w:cs="宋体"/>
          <w:color w:val="auto"/>
          <w:highlight w:val="none"/>
          <w:lang w:eastAsia="zh-CN"/>
        </w:rPr>
      </w:pPr>
      <w:r>
        <w:rPr>
          <w:rFonts w:hint="eastAsia" w:cs="宋体"/>
          <w:color w:val="auto"/>
          <w:highlight w:val="none"/>
          <w:lang w:eastAsia="zh-CN"/>
        </w:rPr>
        <w:t>1.★ 须持有有效的《网络安全等级测评与检测评估机构服务认证》证书。</w:t>
      </w:r>
    </w:p>
    <w:p w14:paraId="21E71CC0">
      <w:pPr>
        <w:ind w:firstLine="440" w:firstLineChars="200"/>
        <w:rPr>
          <w:rFonts w:hint="eastAsia" w:cs="宋体"/>
          <w:color w:val="auto"/>
          <w:highlight w:val="none"/>
          <w:lang w:eastAsia="zh-CN"/>
        </w:rPr>
      </w:pPr>
      <w:r>
        <w:rPr>
          <w:rFonts w:hint="eastAsia" w:cs="宋体"/>
          <w:color w:val="auto"/>
          <w:highlight w:val="none"/>
          <w:lang w:eastAsia="zh-CN"/>
        </w:rPr>
        <w:t>2.★ 项目团队总人数不少于 3 人，其中项目负责人 1 名、测评工程师不少于 2 名；所有参与现场测评的人员均须持有有效的网络安全等级测评师证书。</w:t>
      </w:r>
    </w:p>
    <w:p w14:paraId="4976F03A">
      <w:pPr>
        <w:ind w:firstLine="440" w:firstLineChars="200"/>
        <w:rPr>
          <w:rFonts w:hint="eastAsia" w:cs="宋体"/>
          <w:color w:val="auto"/>
          <w:highlight w:val="none"/>
          <w:lang w:eastAsia="zh-CN"/>
        </w:rPr>
      </w:pPr>
      <w:r>
        <w:rPr>
          <w:rFonts w:hint="eastAsia" w:cs="宋体"/>
          <w:color w:val="auto"/>
          <w:highlight w:val="none"/>
          <w:lang w:eastAsia="zh-CN"/>
        </w:rPr>
        <w:t>3.★ 须具备信创环境测评能力，熟悉龙芯、飞腾、鲲鹏等国产CPU及麒麟、统信等国产OS的等保测评要求（提供承诺函，格式三）。</w:t>
      </w:r>
    </w:p>
    <w:p w14:paraId="48402D3B">
      <w:pPr>
        <w:pStyle w:val="5"/>
        <w:ind w:firstLine="442"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（三）禁止性规定</w:t>
      </w:r>
    </w:p>
    <w:p w14:paraId="2EE61D57">
      <w:pPr>
        <w:ind w:firstLine="440" w:firstLineChars="200"/>
        <w:rPr>
          <w:rFonts w:hint="eastAsia" w:cs="宋体"/>
          <w:color w:val="auto"/>
          <w:highlight w:val="none"/>
          <w:lang w:eastAsia="zh-CN"/>
        </w:rPr>
      </w:pPr>
      <w:r>
        <w:rPr>
          <w:rFonts w:hint="eastAsia" w:cs="宋体"/>
          <w:color w:val="auto"/>
          <w:highlight w:val="none"/>
          <w:lang w:eastAsia="zh-CN"/>
        </w:rPr>
        <w:t>不接受联合体。与本项目被测系统的建设方、运维方或其关联单位，以及与采购人存在利害关系的，不得参与报价。</w:t>
      </w:r>
    </w:p>
    <w:p w14:paraId="08CD5A5F">
      <w:pPr>
        <w:pStyle w:val="4"/>
        <w:ind w:firstLine="522"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三、询价文件获取、响应文件递交与评审</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46"/>
        <w:gridCol w:w="6266"/>
      </w:tblGrid>
      <w:tr w14:paraId="722FC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46" w:type="dxa"/>
            <w:vAlign w:val="center"/>
          </w:tcPr>
          <w:p w14:paraId="7B010A2D">
            <w:pPr>
              <w:spacing w:after="0" w:line="240" w:lineRule="auto"/>
              <w:jc w:val="center"/>
              <w:rPr>
                <w:rFonts w:hint="eastAsia" w:cs="宋体"/>
                <w:color w:val="auto"/>
                <w:highlight w:val="none"/>
              </w:rPr>
            </w:pPr>
            <w:r>
              <w:rPr>
                <w:rFonts w:hint="eastAsia" w:cs="宋体"/>
                <w:b/>
                <w:color w:val="auto"/>
                <w:highlight w:val="none"/>
              </w:rPr>
              <w:t>事项</w:t>
            </w:r>
          </w:p>
        </w:tc>
        <w:tc>
          <w:tcPr>
            <w:tcW w:w="6266" w:type="dxa"/>
            <w:vAlign w:val="center"/>
          </w:tcPr>
          <w:p w14:paraId="444E35D0">
            <w:pPr>
              <w:spacing w:after="0" w:line="240" w:lineRule="auto"/>
              <w:jc w:val="center"/>
              <w:rPr>
                <w:rFonts w:hint="eastAsia" w:cs="宋体"/>
                <w:color w:val="auto"/>
                <w:highlight w:val="none"/>
              </w:rPr>
            </w:pPr>
            <w:r>
              <w:rPr>
                <w:rFonts w:hint="eastAsia" w:cs="宋体"/>
                <w:b/>
                <w:color w:val="auto"/>
                <w:highlight w:val="none"/>
              </w:rPr>
              <w:t>内容</w:t>
            </w:r>
          </w:p>
        </w:tc>
      </w:tr>
      <w:tr w14:paraId="20C63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46" w:type="dxa"/>
            <w:vAlign w:val="center"/>
          </w:tcPr>
          <w:p w14:paraId="415EFA6F">
            <w:pPr>
              <w:spacing w:after="0" w:line="240" w:lineRule="auto"/>
              <w:jc w:val="center"/>
              <w:rPr>
                <w:rFonts w:hint="eastAsia" w:cs="宋体"/>
                <w:color w:val="auto"/>
                <w:highlight w:val="none"/>
              </w:rPr>
            </w:pPr>
            <w:r>
              <w:rPr>
                <w:rFonts w:hint="eastAsia" w:cs="宋体"/>
                <w:color w:val="auto"/>
                <w:highlight w:val="none"/>
              </w:rPr>
              <w:t>公告日期</w:t>
            </w:r>
          </w:p>
        </w:tc>
        <w:tc>
          <w:tcPr>
            <w:tcW w:w="6266" w:type="dxa"/>
            <w:vAlign w:val="center"/>
          </w:tcPr>
          <w:p w14:paraId="6CBE0CCA">
            <w:pPr>
              <w:spacing w:after="0" w:line="240" w:lineRule="auto"/>
              <w:jc w:val="both"/>
              <w:rPr>
                <w:rFonts w:hint="eastAsia" w:cs="宋体"/>
                <w:color w:val="auto"/>
                <w:highlight w:val="none"/>
                <w:lang w:eastAsia="zh-CN"/>
              </w:rPr>
            </w:pPr>
            <w:r>
              <w:rPr>
                <w:rFonts w:hint="eastAsia" w:cs="宋体"/>
                <w:color w:val="auto"/>
                <w:highlight w:val="none"/>
                <w:lang w:eastAsia="zh-CN"/>
              </w:rPr>
              <w:t>2026年</w:t>
            </w:r>
            <w:r>
              <w:rPr>
                <w:rFonts w:hint="default" w:cs="宋体"/>
                <w:color w:val="auto"/>
                <w:highlight w:val="none"/>
                <w:lang w:val="en-US" w:eastAsia="zh-CN"/>
              </w:rPr>
              <w:t>8</w:t>
            </w:r>
            <w:r>
              <w:rPr>
                <w:rFonts w:hint="eastAsia" w:cs="宋体"/>
                <w:color w:val="auto"/>
                <w:highlight w:val="none"/>
                <w:lang w:eastAsia="zh-CN"/>
              </w:rPr>
              <w:t>月</w:t>
            </w:r>
            <w:r>
              <w:rPr>
                <w:rFonts w:hint="default" w:cs="宋体"/>
                <w:color w:val="auto"/>
                <w:highlight w:val="none"/>
                <w:lang w:val="en-US" w:eastAsia="zh-CN"/>
              </w:rPr>
              <w:t>13</w:t>
            </w:r>
            <w:r>
              <w:rPr>
                <w:rFonts w:hint="eastAsia" w:cs="宋体"/>
                <w:color w:val="auto"/>
                <w:highlight w:val="none"/>
                <w:lang w:eastAsia="zh-CN"/>
              </w:rPr>
              <w:t>日</w:t>
            </w:r>
            <w:r>
              <w:rPr>
                <w:rFonts w:hint="default" w:cs="宋体"/>
                <w:color w:val="auto"/>
                <w:highlight w:val="none"/>
                <w:lang w:val="en-US" w:eastAsia="zh-CN"/>
              </w:rPr>
              <w:t>12</w:t>
            </w:r>
            <w:r>
              <w:rPr>
                <w:rFonts w:hint="eastAsia" w:cs="宋体"/>
                <w:color w:val="auto"/>
                <w:highlight w:val="none"/>
                <w:lang w:eastAsia="zh-CN"/>
              </w:rPr>
              <w:t>时</w:t>
            </w:r>
            <w:r>
              <w:rPr>
                <w:rFonts w:hint="default" w:cs="宋体"/>
                <w:color w:val="auto"/>
                <w:highlight w:val="none"/>
                <w:lang w:val="en-US" w:eastAsia="zh-CN"/>
              </w:rPr>
              <w:t>00</w:t>
            </w:r>
            <w:r>
              <w:rPr>
                <w:rFonts w:hint="eastAsia" w:cs="宋体"/>
                <w:color w:val="auto"/>
                <w:highlight w:val="none"/>
                <w:lang w:eastAsia="zh-CN"/>
              </w:rPr>
              <w:t>分至2026年</w:t>
            </w:r>
            <w:r>
              <w:rPr>
                <w:rFonts w:hint="default" w:cs="宋体"/>
                <w:color w:val="auto"/>
                <w:highlight w:val="none"/>
                <w:lang w:val="en-US" w:eastAsia="zh-CN"/>
              </w:rPr>
              <w:t>8</w:t>
            </w:r>
            <w:r>
              <w:rPr>
                <w:rFonts w:hint="eastAsia" w:cs="宋体"/>
                <w:color w:val="auto"/>
                <w:highlight w:val="none"/>
                <w:lang w:eastAsia="zh-CN"/>
              </w:rPr>
              <w:t>月</w:t>
            </w:r>
            <w:r>
              <w:rPr>
                <w:rFonts w:hint="default" w:cs="宋体"/>
                <w:color w:val="auto"/>
                <w:highlight w:val="none"/>
                <w:lang w:val="en-US" w:eastAsia="zh-CN"/>
              </w:rPr>
              <w:t>20</w:t>
            </w:r>
            <w:r>
              <w:rPr>
                <w:rFonts w:hint="eastAsia" w:cs="宋体"/>
                <w:color w:val="auto"/>
                <w:highlight w:val="none"/>
                <w:lang w:eastAsia="zh-CN"/>
              </w:rPr>
              <w:t>日</w:t>
            </w:r>
            <w:r>
              <w:rPr>
                <w:rFonts w:hint="default" w:cs="宋体"/>
                <w:color w:val="auto"/>
                <w:highlight w:val="none"/>
                <w:lang w:val="en-US" w:eastAsia="zh-CN"/>
              </w:rPr>
              <w:t>18</w:t>
            </w:r>
            <w:r>
              <w:rPr>
                <w:rFonts w:hint="eastAsia" w:cs="宋体"/>
                <w:color w:val="auto"/>
                <w:highlight w:val="none"/>
                <w:lang w:eastAsia="zh-CN"/>
              </w:rPr>
              <w:t>时</w:t>
            </w:r>
            <w:r>
              <w:rPr>
                <w:rFonts w:hint="default" w:cs="宋体"/>
                <w:color w:val="auto"/>
                <w:highlight w:val="none"/>
                <w:lang w:val="en-US" w:eastAsia="zh-CN"/>
              </w:rPr>
              <w:t>00</w:t>
            </w:r>
            <w:r>
              <w:rPr>
                <w:rFonts w:hint="eastAsia" w:cs="宋体"/>
                <w:color w:val="auto"/>
                <w:highlight w:val="none"/>
                <w:lang w:eastAsia="zh-CN"/>
              </w:rPr>
              <w:t>分</w:t>
            </w:r>
          </w:p>
        </w:tc>
      </w:tr>
      <w:tr w14:paraId="126B6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46" w:type="dxa"/>
            <w:vAlign w:val="center"/>
          </w:tcPr>
          <w:p w14:paraId="01B40AF9">
            <w:pPr>
              <w:spacing w:after="0" w:line="240" w:lineRule="auto"/>
              <w:jc w:val="center"/>
              <w:rPr>
                <w:rFonts w:hint="eastAsia" w:cs="宋体"/>
                <w:color w:val="auto"/>
                <w:highlight w:val="none"/>
                <w:lang w:eastAsia="zh-CN"/>
              </w:rPr>
            </w:pPr>
            <w:r>
              <w:rPr>
                <w:rFonts w:hint="eastAsia" w:cs="宋体"/>
                <w:color w:val="auto"/>
                <w:highlight w:val="none"/>
                <w:lang w:eastAsia="zh-CN"/>
              </w:rPr>
              <w:t>询价</w:t>
            </w:r>
            <w:r>
              <w:rPr>
                <w:rFonts w:hint="eastAsia" w:cs="宋体"/>
                <w:color w:val="auto"/>
                <w:highlight w:val="none"/>
              </w:rPr>
              <w:t>文件获取</w:t>
            </w:r>
            <w:r>
              <w:rPr>
                <w:rFonts w:hint="eastAsia" w:cs="宋体"/>
                <w:color w:val="auto"/>
                <w:highlight w:val="none"/>
                <w:lang w:eastAsia="zh-CN"/>
              </w:rPr>
              <w:t>时间</w:t>
            </w:r>
          </w:p>
        </w:tc>
        <w:tc>
          <w:tcPr>
            <w:tcW w:w="6266" w:type="dxa"/>
            <w:vAlign w:val="center"/>
          </w:tcPr>
          <w:p w14:paraId="1B6AEFFB">
            <w:pPr>
              <w:spacing w:after="0" w:line="240" w:lineRule="auto"/>
              <w:jc w:val="both"/>
              <w:rPr>
                <w:rFonts w:hint="eastAsia" w:cs="宋体"/>
                <w:color w:val="auto"/>
                <w:highlight w:val="none"/>
                <w:lang w:eastAsia="zh-CN"/>
              </w:rPr>
            </w:pPr>
            <w:r>
              <w:rPr>
                <w:rFonts w:hint="eastAsia" w:cs="宋体"/>
                <w:color w:val="auto"/>
                <w:highlight w:val="none"/>
                <w:lang w:eastAsia="zh-CN"/>
              </w:rPr>
              <w:t>2026年</w:t>
            </w:r>
            <w:r>
              <w:rPr>
                <w:rFonts w:hint="default" w:cs="宋体"/>
                <w:color w:val="auto"/>
                <w:highlight w:val="none"/>
                <w:lang w:val="en-US" w:eastAsia="zh-CN"/>
              </w:rPr>
              <w:t>8</w:t>
            </w:r>
            <w:r>
              <w:rPr>
                <w:rFonts w:hint="eastAsia" w:cs="宋体"/>
                <w:color w:val="auto"/>
                <w:highlight w:val="none"/>
                <w:lang w:eastAsia="zh-CN"/>
              </w:rPr>
              <w:t>月</w:t>
            </w:r>
            <w:r>
              <w:rPr>
                <w:rFonts w:hint="default" w:cs="宋体"/>
                <w:color w:val="auto"/>
                <w:highlight w:val="none"/>
                <w:lang w:val="en-US" w:eastAsia="zh-CN"/>
              </w:rPr>
              <w:t>13</w:t>
            </w:r>
            <w:r>
              <w:rPr>
                <w:rFonts w:hint="eastAsia" w:cs="宋体"/>
                <w:color w:val="auto"/>
                <w:highlight w:val="none"/>
                <w:lang w:eastAsia="zh-CN"/>
              </w:rPr>
              <w:t>日至</w:t>
            </w:r>
            <w:r>
              <w:rPr>
                <w:rFonts w:hint="default" w:cs="宋体"/>
                <w:color w:val="auto"/>
                <w:highlight w:val="none"/>
                <w:lang w:val="en-US" w:eastAsia="zh-CN"/>
              </w:rPr>
              <w:t>8</w:t>
            </w:r>
            <w:r>
              <w:rPr>
                <w:rFonts w:hint="eastAsia" w:cs="宋体"/>
                <w:color w:val="auto"/>
                <w:highlight w:val="none"/>
                <w:lang w:eastAsia="zh-CN"/>
              </w:rPr>
              <w:t>月</w:t>
            </w:r>
            <w:r>
              <w:rPr>
                <w:rFonts w:hint="default" w:cs="宋体"/>
                <w:color w:val="auto"/>
                <w:highlight w:val="none"/>
                <w:lang w:val="en-US" w:eastAsia="zh-CN"/>
              </w:rPr>
              <w:t>20</w:t>
            </w:r>
            <w:r>
              <w:rPr>
                <w:rFonts w:hint="eastAsia" w:cs="宋体"/>
                <w:color w:val="auto"/>
                <w:highlight w:val="none"/>
                <w:lang w:eastAsia="zh-CN"/>
              </w:rPr>
              <w:t>日，每日9:00-12:00、15:30-18:00（法定节假日除外）</w:t>
            </w:r>
          </w:p>
        </w:tc>
      </w:tr>
      <w:tr w14:paraId="77F12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46" w:type="dxa"/>
            <w:vAlign w:val="center"/>
          </w:tcPr>
          <w:p w14:paraId="793DEE3E">
            <w:pPr>
              <w:spacing w:after="0" w:line="240" w:lineRule="auto"/>
              <w:jc w:val="center"/>
              <w:rPr>
                <w:rFonts w:hint="eastAsia" w:cs="宋体"/>
                <w:color w:val="auto"/>
                <w:highlight w:val="none"/>
              </w:rPr>
            </w:pPr>
            <w:r>
              <w:rPr>
                <w:rFonts w:hint="eastAsia" w:cs="宋体"/>
                <w:color w:val="auto"/>
                <w:highlight w:val="none"/>
              </w:rPr>
              <w:t>获取方式</w:t>
            </w:r>
          </w:p>
        </w:tc>
        <w:tc>
          <w:tcPr>
            <w:tcW w:w="6266" w:type="dxa"/>
            <w:vAlign w:val="center"/>
          </w:tcPr>
          <w:p w14:paraId="7E16665C">
            <w:pPr>
              <w:spacing w:after="0" w:line="240" w:lineRule="auto"/>
              <w:jc w:val="both"/>
              <w:rPr>
                <w:rFonts w:hint="eastAsia" w:cs="宋体"/>
                <w:color w:val="auto"/>
                <w:highlight w:val="none"/>
                <w:lang w:eastAsia="zh-CN"/>
              </w:rPr>
            </w:pPr>
            <w:r>
              <w:rPr>
                <w:rFonts w:hint="eastAsia" w:cs="宋体"/>
                <w:color w:val="auto"/>
                <w:highlight w:val="none"/>
                <w:lang w:eastAsia="zh-CN"/>
              </w:rPr>
              <w:t>采购公告附件中免费下载</w:t>
            </w:r>
          </w:p>
        </w:tc>
      </w:tr>
      <w:tr w14:paraId="62E04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46" w:type="dxa"/>
            <w:vAlign w:val="center"/>
          </w:tcPr>
          <w:p w14:paraId="694CC0C6">
            <w:pPr>
              <w:spacing w:after="0" w:line="240" w:lineRule="auto"/>
              <w:ind w:firstLine="33" w:firstLineChars="15"/>
              <w:jc w:val="center"/>
              <w:rPr>
                <w:rFonts w:hint="eastAsia" w:cs="宋体"/>
                <w:color w:val="auto"/>
                <w:highlight w:val="none"/>
                <w:lang w:eastAsia="zh-CN"/>
              </w:rPr>
            </w:pPr>
            <w:r>
              <w:rPr>
                <w:rFonts w:hint="eastAsia" w:cs="宋体"/>
                <w:color w:val="auto"/>
                <w:highlight w:val="none"/>
                <w:lang w:eastAsia="zh-CN"/>
              </w:rPr>
              <w:t>响应文件递交截止时间</w:t>
            </w:r>
          </w:p>
        </w:tc>
        <w:tc>
          <w:tcPr>
            <w:tcW w:w="6266" w:type="dxa"/>
            <w:vAlign w:val="center"/>
          </w:tcPr>
          <w:p w14:paraId="3EDC9772">
            <w:pPr>
              <w:spacing w:after="0" w:line="240" w:lineRule="auto"/>
              <w:jc w:val="both"/>
              <w:rPr>
                <w:rFonts w:hint="eastAsia" w:cs="宋体"/>
                <w:color w:val="auto"/>
                <w:highlight w:val="none"/>
              </w:rPr>
            </w:pPr>
            <w:r>
              <w:rPr>
                <w:rFonts w:hint="eastAsia" w:cs="宋体"/>
                <w:color w:val="auto"/>
                <w:highlight w:val="none"/>
              </w:rPr>
              <w:t>2026年</w:t>
            </w:r>
            <w:r>
              <w:rPr>
                <w:rFonts w:hint="eastAsia" w:cs="宋体"/>
                <w:color w:val="auto"/>
                <w:highlight w:val="none"/>
                <w:lang w:val="en-US" w:eastAsia="zh-CN"/>
              </w:rPr>
              <w:t>8</w:t>
            </w:r>
            <w:r>
              <w:rPr>
                <w:rFonts w:hint="eastAsia" w:cs="宋体"/>
                <w:color w:val="auto"/>
                <w:highlight w:val="none"/>
              </w:rPr>
              <w:t>月</w:t>
            </w:r>
            <w:r>
              <w:rPr>
                <w:rFonts w:hint="eastAsia" w:cs="宋体"/>
                <w:color w:val="auto"/>
                <w:highlight w:val="none"/>
                <w:lang w:val="en-US" w:eastAsia="zh-CN"/>
              </w:rPr>
              <w:t>21</w:t>
            </w:r>
            <w:r>
              <w:rPr>
                <w:rFonts w:hint="eastAsia" w:cs="宋体"/>
                <w:color w:val="auto"/>
                <w:highlight w:val="none"/>
              </w:rPr>
              <w:t>日</w:t>
            </w:r>
            <w:r>
              <w:rPr>
                <w:rFonts w:hint="eastAsia" w:cs="宋体"/>
                <w:color w:val="auto"/>
                <w:highlight w:val="none"/>
                <w:lang w:val="en-US" w:eastAsia="zh-CN"/>
              </w:rPr>
              <w:t>10</w:t>
            </w:r>
            <w:r>
              <w:rPr>
                <w:rFonts w:hint="eastAsia" w:cs="宋体"/>
                <w:color w:val="auto"/>
                <w:highlight w:val="none"/>
              </w:rPr>
              <w:t>时</w:t>
            </w:r>
            <w:r>
              <w:rPr>
                <w:rFonts w:hint="eastAsia" w:cs="宋体"/>
                <w:color w:val="auto"/>
                <w:highlight w:val="none"/>
                <w:lang w:val="en-US" w:eastAsia="zh-CN"/>
              </w:rPr>
              <w:t>00</w:t>
            </w:r>
            <w:r>
              <w:rPr>
                <w:rFonts w:hint="eastAsia" w:cs="宋体"/>
                <w:color w:val="auto"/>
                <w:highlight w:val="none"/>
              </w:rPr>
              <w:t>分</w:t>
            </w:r>
          </w:p>
        </w:tc>
      </w:tr>
      <w:tr w14:paraId="253A2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46" w:type="dxa"/>
            <w:vAlign w:val="center"/>
          </w:tcPr>
          <w:p w14:paraId="2757BED4">
            <w:pPr>
              <w:spacing w:after="0" w:line="240" w:lineRule="auto"/>
              <w:jc w:val="center"/>
              <w:rPr>
                <w:rFonts w:hint="eastAsia" w:cs="宋体"/>
                <w:color w:val="auto"/>
                <w:highlight w:val="none"/>
              </w:rPr>
            </w:pPr>
            <w:r>
              <w:rPr>
                <w:rFonts w:hint="eastAsia" w:cs="宋体"/>
                <w:color w:val="auto"/>
                <w:highlight w:val="none"/>
                <w:lang w:eastAsia="zh-CN"/>
              </w:rPr>
              <w:t>响应文件递交方式</w:t>
            </w:r>
          </w:p>
        </w:tc>
        <w:tc>
          <w:tcPr>
            <w:tcW w:w="6266" w:type="dxa"/>
            <w:vAlign w:val="center"/>
          </w:tcPr>
          <w:p w14:paraId="4E178991">
            <w:pPr>
              <w:spacing w:after="0" w:line="240" w:lineRule="auto"/>
              <w:ind w:firstLine="440" w:firstLineChars="200"/>
              <w:jc w:val="both"/>
              <w:rPr>
                <w:rFonts w:hint="eastAsia" w:cs="宋体"/>
                <w:color w:val="auto"/>
                <w:highlight w:val="none"/>
                <w:lang w:eastAsia="zh-CN"/>
              </w:rPr>
            </w:pPr>
            <w:r>
              <w:rPr>
                <w:rFonts w:hint="eastAsia" w:cs="宋体"/>
                <w:color w:val="auto"/>
                <w:highlight w:val="none"/>
                <w:lang w:eastAsia="zh-CN"/>
              </w:rPr>
              <w:t>响应文件按第八章响应文件格式编制，须加盖公章后合并为一份文件，扫描成电子版，命名为“企业全称+询价响应文件”，</w:t>
            </w:r>
            <w:r>
              <w:rPr>
                <w:rFonts w:hint="eastAsia" w:cs="宋体"/>
                <w:b/>
                <w:bCs/>
                <w:color w:val="auto"/>
                <w:highlight w:val="none"/>
                <w:u w:val="single"/>
                <w:lang w:eastAsia="zh-CN"/>
              </w:rPr>
              <w:t>对响应文件经加密后</w:t>
            </w:r>
            <w:r>
              <w:rPr>
                <w:rFonts w:hint="eastAsia" w:cs="宋体"/>
                <w:b/>
                <w:bCs/>
                <w:color w:val="auto"/>
                <w:highlight w:val="none"/>
                <w:lang w:eastAsia="zh-CN"/>
              </w:rPr>
              <w:t>，</w:t>
            </w:r>
            <w:r>
              <w:rPr>
                <w:rFonts w:hint="eastAsia" w:cs="宋体"/>
                <w:color w:val="auto"/>
                <w:highlight w:val="none"/>
                <w:lang w:eastAsia="zh-CN"/>
              </w:rPr>
              <w:t>以电子邮件方式附件方式发送：</w:t>
            </w:r>
          </w:p>
          <w:p w14:paraId="1D51A794">
            <w:pPr>
              <w:spacing w:after="0" w:line="240" w:lineRule="auto"/>
              <w:ind w:firstLine="440" w:firstLineChars="200"/>
              <w:jc w:val="both"/>
              <w:rPr>
                <w:rFonts w:hint="eastAsia" w:cs="宋体"/>
                <w:color w:val="auto"/>
                <w:highlight w:val="none"/>
                <w:lang w:eastAsia="zh-CN"/>
              </w:rPr>
            </w:pPr>
            <w:r>
              <w:rPr>
                <w:rFonts w:hint="eastAsia" w:cs="宋体"/>
                <w:color w:val="auto"/>
                <w:highlight w:val="none"/>
                <w:lang w:eastAsia="zh-CN"/>
              </w:rPr>
              <w:t>邮箱地址：</w:t>
            </w:r>
            <w:r>
              <w:rPr>
                <w:rFonts w:hint="eastAsia"/>
                <w:highlight w:val="none"/>
              </w:rPr>
              <w:fldChar w:fldCharType="begin"/>
            </w:r>
            <w:r>
              <w:rPr>
                <w:color w:val="auto"/>
                <w:highlight w:val="none"/>
              </w:rPr>
              <w:instrText xml:space="preserve"> HYPERLINK "mailto:lssjjhxxhj-dsjzx@selincuo.cn" </w:instrText>
            </w:r>
            <w:r>
              <w:rPr>
                <w:rFonts w:hint="eastAsia"/>
                <w:highlight w:val="none"/>
              </w:rPr>
              <w:fldChar w:fldCharType="separate"/>
            </w:r>
            <w:r>
              <w:rPr>
                <w:rStyle w:val="136"/>
                <w:rFonts w:hint="eastAsia" w:cs="宋体"/>
                <w:color w:val="auto"/>
                <w:highlight w:val="none"/>
                <w:lang w:eastAsia="zh-CN"/>
              </w:rPr>
              <w:t>lssjjhxxhj-dsjzx@selincuo.cn</w:t>
            </w:r>
            <w:r>
              <w:rPr>
                <w:rStyle w:val="136"/>
                <w:rFonts w:hint="eastAsia" w:cs="宋体"/>
                <w:color w:val="auto"/>
                <w:highlight w:val="none"/>
                <w:lang w:eastAsia="zh-CN"/>
              </w:rPr>
              <w:fldChar w:fldCharType="end"/>
            </w:r>
          </w:p>
          <w:p w14:paraId="23628C20">
            <w:pPr>
              <w:spacing w:after="0" w:line="240" w:lineRule="auto"/>
              <w:ind w:firstLine="440" w:firstLineChars="200"/>
              <w:jc w:val="both"/>
              <w:rPr>
                <w:rFonts w:hint="eastAsia" w:cs="宋体"/>
                <w:color w:val="auto"/>
                <w:highlight w:val="none"/>
                <w:lang w:eastAsia="zh-CN"/>
              </w:rPr>
            </w:pPr>
            <w:r>
              <w:rPr>
                <w:rFonts w:hint="eastAsia" w:cs="宋体"/>
                <w:color w:val="auto"/>
                <w:highlight w:val="none"/>
                <w:lang w:eastAsia="zh-CN"/>
              </w:rPr>
              <w:t>邮件标题：须注明“拉萨市信创政务云配套项目网络安全等级保护测评服务”</w:t>
            </w:r>
          </w:p>
          <w:p w14:paraId="667F36F5">
            <w:pPr>
              <w:spacing w:after="0" w:line="240" w:lineRule="auto"/>
              <w:ind w:firstLine="440" w:firstLineChars="200"/>
              <w:jc w:val="both"/>
              <w:rPr>
                <w:rFonts w:hint="eastAsia" w:cs="宋体"/>
                <w:color w:val="auto"/>
                <w:highlight w:val="none"/>
                <w:lang w:eastAsia="zh-CN"/>
              </w:rPr>
            </w:pPr>
            <w:r>
              <w:rPr>
                <w:rFonts w:hint="eastAsia" w:cs="宋体"/>
                <w:color w:val="auto"/>
                <w:highlight w:val="none"/>
                <w:lang w:eastAsia="zh-CN"/>
              </w:rPr>
              <w:t>邮件正文：须注明“</w:t>
            </w:r>
            <w:r>
              <w:rPr>
                <w:rFonts w:hint="eastAsia" w:cs="宋体"/>
                <w:b/>
                <w:bCs/>
                <w:color w:val="auto"/>
                <w:highlight w:val="none"/>
                <w:u w:val="single"/>
                <w:lang w:eastAsia="zh-CN"/>
              </w:rPr>
              <w:t>企业名称+联系人+联系电话</w:t>
            </w:r>
            <w:r>
              <w:rPr>
                <w:rFonts w:hint="eastAsia" w:cs="宋体"/>
                <w:color w:val="auto"/>
                <w:highlight w:val="none"/>
                <w:lang w:eastAsia="zh-CN"/>
              </w:rPr>
              <w:t>（手机号）”</w:t>
            </w:r>
          </w:p>
          <w:p w14:paraId="60F39808">
            <w:pPr>
              <w:spacing w:after="0" w:line="240" w:lineRule="auto"/>
              <w:ind w:firstLine="440" w:firstLineChars="200"/>
              <w:jc w:val="both"/>
              <w:rPr>
                <w:rFonts w:hint="eastAsia" w:cs="宋体"/>
                <w:color w:val="auto"/>
                <w:highlight w:val="none"/>
                <w:lang w:eastAsia="zh-CN"/>
              </w:rPr>
            </w:pPr>
            <w:r>
              <w:rPr>
                <w:rFonts w:hint="eastAsia" w:cs="宋体"/>
                <w:color w:val="auto"/>
                <w:highlight w:val="none"/>
                <w:lang w:eastAsia="zh-CN"/>
              </w:rPr>
              <w:t>注：预期或未按以上方式递交的，不予受理。</w:t>
            </w:r>
          </w:p>
        </w:tc>
      </w:tr>
      <w:tr w14:paraId="229E4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46" w:type="dxa"/>
            <w:vAlign w:val="center"/>
          </w:tcPr>
          <w:p w14:paraId="4EA1C044">
            <w:pPr>
              <w:spacing w:after="0" w:line="240" w:lineRule="auto"/>
              <w:jc w:val="center"/>
              <w:rPr>
                <w:rFonts w:hint="eastAsia" w:cs="宋体"/>
                <w:color w:val="auto"/>
                <w:highlight w:val="none"/>
                <w:lang w:eastAsia="zh-CN"/>
              </w:rPr>
            </w:pPr>
            <w:r>
              <w:rPr>
                <w:rFonts w:hint="eastAsia" w:cs="宋体"/>
                <w:color w:val="auto"/>
                <w:highlight w:val="none"/>
                <w:lang w:eastAsia="zh-CN"/>
              </w:rPr>
              <w:t>评审时间</w:t>
            </w:r>
          </w:p>
        </w:tc>
        <w:tc>
          <w:tcPr>
            <w:tcW w:w="6266" w:type="dxa"/>
            <w:vAlign w:val="center"/>
          </w:tcPr>
          <w:p w14:paraId="30903626">
            <w:pPr>
              <w:spacing w:after="0" w:line="240" w:lineRule="auto"/>
              <w:ind w:firstLine="440" w:firstLineChars="200"/>
              <w:jc w:val="both"/>
              <w:rPr>
                <w:rFonts w:hint="eastAsia" w:cs="宋体"/>
                <w:color w:val="auto"/>
                <w:highlight w:val="none"/>
                <w:lang w:eastAsia="zh-CN"/>
              </w:rPr>
            </w:pPr>
            <w:r>
              <w:rPr>
                <w:rFonts w:hint="eastAsia" w:cs="宋体"/>
                <w:color w:val="auto"/>
                <w:highlight w:val="none"/>
              </w:rPr>
              <w:t>2026年</w:t>
            </w:r>
            <w:r>
              <w:rPr>
                <w:rFonts w:hint="eastAsia" w:cs="宋体"/>
                <w:color w:val="auto"/>
                <w:highlight w:val="none"/>
                <w:lang w:val="en-US" w:eastAsia="zh-CN"/>
              </w:rPr>
              <w:t>8</w:t>
            </w:r>
            <w:r>
              <w:rPr>
                <w:rFonts w:hint="eastAsia" w:cs="宋体"/>
                <w:color w:val="auto"/>
                <w:highlight w:val="none"/>
              </w:rPr>
              <w:t>月</w:t>
            </w:r>
            <w:r>
              <w:rPr>
                <w:rFonts w:hint="eastAsia" w:cs="宋体"/>
                <w:color w:val="auto"/>
                <w:highlight w:val="none"/>
                <w:lang w:val="en-US" w:eastAsia="zh-CN"/>
              </w:rPr>
              <w:t>21</w:t>
            </w:r>
            <w:r>
              <w:rPr>
                <w:rFonts w:hint="eastAsia" w:cs="宋体"/>
                <w:color w:val="auto"/>
                <w:highlight w:val="none"/>
              </w:rPr>
              <w:t>日</w:t>
            </w:r>
            <w:r>
              <w:rPr>
                <w:rFonts w:hint="eastAsia" w:cs="宋体"/>
                <w:color w:val="auto"/>
                <w:highlight w:val="none"/>
                <w:lang w:val="en-US" w:eastAsia="zh-CN"/>
              </w:rPr>
              <w:t>10</w:t>
            </w:r>
            <w:r>
              <w:rPr>
                <w:rFonts w:hint="eastAsia" w:cs="宋体"/>
                <w:color w:val="auto"/>
                <w:highlight w:val="none"/>
              </w:rPr>
              <w:t>时</w:t>
            </w:r>
            <w:r>
              <w:rPr>
                <w:rFonts w:hint="eastAsia" w:cs="宋体"/>
                <w:color w:val="auto"/>
                <w:highlight w:val="none"/>
                <w:lang w:val="en-US" w:eastAsia="zh-CN"/>
              </w:rPr>
              <w:t>00</w:t>
            </w:r>
            <w:r>
              <w:rPr>
                <w:rFonts w:hint="eastAsia" w:cs="宋体"/>
                <w:color w:val="auto"/>
                <w:highlight w:val="none"/>
              </w:rPr>
              <w:t>分</w:t>
            </w:r>
          </w:p>
          <w:p w14:paraId="4E009314">
            <w:pPr>
              <w:spacing w:after="0" w:line="240" w:lineRule="auto"/>
              <w:ind w:firstLine="440" w:firstLineChars="200"/>
              <w:jc w:val="both"/>
              <w:rPr>
                <w:rFonts w:hint="eastAsia" w:cs="宋体"/>
                <w:color w:val="auto"/>
                <w:highlight w:val="none"/>
                <w:lang w:eastAsia="zh-CN"/>
              </w:rPr>
            </w:pPr>
            <w:r>
              <w:rPr>
                <w:rFonts w:hint="eastAsia" w:cs="宋体"/>
                <w:color w:val="auto"/>
                <w:highlight w:val="none"/>
                <w:lang w:eastAsia="zh-CN"/>
              </w:rPr>
              <w:t>注：邮件中提供的联系人须远</w:t>
            </w:r>
            <w:r>
              <w:rPr>
                <w:rFonts w:hint="eastAsia" w:cs="宋体"/>
                <w:color w:val="auto"/>
                <w:highlight w:val="none"/>
                <w:lang w:val="en-US" w:eastAsia="zh-CN"/>
              </w:rPr>
              <w:t>程通过腾讯会议（届时通知）</w:t>
            </w:r>
            <w:r>
              <w:rPr>
                <w:rFonts w:hint="eastAsia" w:cs="宋体"/>
                <w:color w:val="auto"/>
                <w:highlight w:val="none"/>
                <w:lang w:eastAsia="zh-CN"/>
              </w:rPr>
              <w:t>参加评审环节，在评审期间保持电话畅通，</w:t>
            </w:r>
            <w:r>
              <w:rPr>
                <w:rFonts w:hint="eastAsia" w:cs="宋体"/>
                <w:b/>
                <w:bCs/>
                <w:color w:val="auto"/>
                <w:highlight w:val="none"/>
                <w:u w:val="single"/>
                <w:lang w:eastAsia="zh-CN"/>
              </w:rPr>
              <w:t>提供响应文件解密密码</w:t>
            </w:r>
            <w:r>
              <w:rPr>
                <w:rFonts w:hint="eastAsia" w:cs="宋体"/>
                <w:b/>
                <w:bCs/>
                <w:color w:val="auto"/>
                <w:highlight w:val="none"/>
                <w:lang w:eastAsia="zh-CN"/>
              </w:rPr>
              <w:t>，</w:t>
            </w:r>
            <w:r>
              <w:rPr>
                <w:rFonts w:hint="eastAsia" w:cs="宋体"/>
                <w:color w:val="auto"/>
                <w:highlight w:val="none"/>
                <w:lang w:eastAsia="zh-CN"/>
              </w:rPr>
              <w:t>对响应文件做出必要的答疑（如需）。</w:t>
            </w:r>
          </w:p>
        </w:tc>
      </w:tr>
      <w:tr w14:paraId="0900F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46" w:type="dxa"/>
            <w:vAlign w:val="center"/>
          </w:tcPr>
          <w:p w14:paraId="78B7C8A9">
            <w:pPr>
              <w:spacing w:after="0" w:line="240" w:lineRule="auto"/>
              <w:jc w:val="center"/>
              <w:rPr>
                <w:rFonts w:hint="eastAsia" w:cs="宋体"/>
                <w:color w:val="auto"/>
                <w:highlight w:val="none"/>
                <w:lang w:eastAsia="zh-CN"/>
              </w:rPr>
            </w:pPr>
            <w:r>
              <w:rPr>
                <w:rFonts w:hint="eastAsia" w:cs="宋体"/>
                <w:color w:val="auto"/>
                <w:highlight w:val="none"/>
                <w:lang w:eastAsia="zh-CN"/>
              </w:rPr>
              <w:t>公告公示媒介</w:t>
            </w:r>
          </w:p>
        </w:tc>
        <w:tc>
          <w:tcPr>
            <w:tcW w:w="6266" w:type="dxa"/>
            <w:vAlign w:val="center"/>
          </w:tcPr>
          <w:p w14:paraId="000CE1A4">
            <w:pPr>
              <w:spacing w:after="0" w:line="240" w:lineRule="auto"/>
              <w:jc w:val="both"/>
              <w:rPr>
                <w:rFonts w:hint="eastAsia" w:cs="宋体"/>
                <w:color w:val="auto"/>
                <w:highlight w:val="none"/>
                <w:lang w:eastAsia="zh-CN"/>
              </w:rPr>
            </w:pPr>
            <w:bookmarkStart w:id="0" w:name="_Hlk235452132"/>
            <w:r>
              <w:rPr>
                <w:rFonts w:hint="eastAsia" w:cs="宋体"/>
                <w:color w:val="auto"/>
                <w:highlight w:val="none"/>
                <w:lang w:eastAsia="zh-CN"/>
              </w:rPr>
              <w:t>《拉萨市经济和信息化局官网》、《拉萨经信微信公众号》</w:t>
            </w:r>
            <w:bookmarkEnd w:id="0"/>
          </w:p>
        </w:tc>
      </w:tr>
    </w:tbl>
    <w:p w14:paraId="4F778EB0">
      <w:pPr>
        <w:pStyle w:val="4"/>
        <w:ind w:firstLine="522"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四、联系方式</w:t>
      </w:r>
    </w:p>
    <w:p w14:paraId="3D628755">
      <w:pPr>
        <w:ind w:firstLine="440" w:firstLineChars="200"/>
        <w:rPr>
          <w:rFonts w:hint="eastAsia" w:cs="宋体"/>
          <w:color w:val="auto"/>
          <w:highlight w:val="none"/>
          <w:lang w:eastAsia="zh-CN"/>
        </w:rPr>
      </w:pPr>
      <w:r>
        <w:rPr>
          <w:rFonts w:hint="eastAsia" w:cs="宋体"/>
          <w:color w:val="auto"/>
          <w:highlight w:val="none"/>
          <w:lang w:eastAsia="zh-CN"/>
        </w:rPr>
        <w:t>采购人：拉萨市经济和信息化局（拉萨市数据管理局）</w:t>
      </w:r>
    </w:p>
    <w:p w14:paraId="38B77846">
      <w:pPr>
        <w:ind w:firstLine="440" w:firstLineChars="200"/>
        <w:rPr>
          <w:rFonts w:hint="eastAsia" w:cs="宋体"/>
          <w:color w:val="auto"/>
          <w:highlight w:val="none"/>
          <w:lang w:eastAsia="zh-CN"/>
        </w:rPr>
      </w:pPr>
      <w:r>
        <w:rPr>
          <w:rFonts w:hint="eastAsia" w:cs="宋体"/>
          <w:color w:val="auto"/>
          <w:highlight w:val="none"/>
          <w:lang w:eastAsia="zh-CN"/>
        </w:rPr>
        <w:t>地址：西藏自治区拉萨市城关区江冲路</w:t>
      </w:r>
    </w:p>
    <w:p w14:paraId="5393A452">
      <w:pPr>
        <w:ind w:firstLine="440" w:firstLineChars="200"/>
        <w:rPr>
          <w:rFonts w:hint="eastAsia" w:cs="宋体"/>
          <w:color w:val="auto"/>
          <w:highlight w:val="none"/>
          <w:lang w:eastAsia="zh-CN"/>
        </w:rPr>
      </w:pPr>
      <w:r>
        <w:rPr>
          <w:rFonts w:hint="eastAsia" w:cs="宋体"/>
          <w:color w:val="auto"/>
          <w:highlight w:val="none"/>
          <w:lang w:eastAsia="zh-CN"/>
        </w:rPr>
        <w:t>联系人/电话：梁先生/0891-6136933</w:t>
      </w:r>
    </w:p>
    <w:p w14:paraId="390B2922">
      <w:pPr>
        <w:rPr>
          <w:rFonts w:hint="eastAsia" w:cs="宋体"/>
          <w:color w:val="auto"/>
          <w:highlight w:val="none"/>
          <w:lang w:eastAsia="zh-CN"/>
        </w:rPr>
      </w:pPr>
    </w:p>
    <w:p w14:paraId="3F275B03">
      <w:pPr>
        <w:ind w:firstLine="440" w:firstLineChars="200"/>
        <w:rPr>
          <w:rFonts w:hint="eastAsia" w:cs="宋体"/>
          <w:color w:val="auto"/>
          <w:highlight w:val="none"/>
          <w:lang w:eastAsia="zh-CN"/>
        </w:rPr>
      </w:pPr>
      <w:r>
        <w:rPr>
          <w:rFonts w:hint="eastAsia" w:cs="宋体"/>
          <w:color w:val="auto"/>
          <w:highlight w:val="none"/>
          <w:lang w:eastAsia="zh-CN"/>
        </w:rPr>
        <w:t>附件：拉萨市信创政务云配套项目网络安全等级保护测评服务询价文件</w:t>
      </w:r>
    </w:p>
    <w:bookmarkEnd w:id="4"/>
    <w:p w14:paraId="38B26291">
      <w:pPr>
        <w:spacing w:after="0" w:line="240" w:lineRule="auto"/>
        <w:rPr>
          <w:rFonts w:hint="eastAsia" w:cs="宋体"/>
          <w:color w:val="auto"/>
          <w:highlight w:val="none"/>
          <w:lang w:eastAsia="zh-CN"/>
        </w:rPr>
      </w:pPr>
      <w:r>
        <w:rPr>
          <w:rFonts w:hint="eastAsia" w:cs="宋体"/>
          <w:color w:val="auto"/>
          <w:highlight w:val="none"/>
          <w:lang w:eastAsia="zh-CN"/>
        </w:rPr>
        <w:br w:type="page"/>
      </w:r>
    </w:p>
    <w:p w14:paraId="3D018AA2">
      <w:pPr>
        <w:pStyle w:val="3"/>
        <w:jc w:val="center"/>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第二章 询价须知</w:t>
      </w:r>
    </w:p>
    <w:tbl>
      <w:tblPr>
        <w:tblStyle w:val="34"/>
        <w:tblpPr w:leftFromText="180" w:rightFromText="180" w:vertAnchor="text" w:horzAnchor="page" w:tblpX="1883" w:tblpY="384"/>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63"/>
        <w:gridCol w:w="6549"/>
      </w:tblGrid>
      <w:tr w14:paraId="6274D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3" w:type="dxa"/>
            <w:vAlign w:val="center"/>
          </w:tcPr>
          <w:p w14:paraId="4E7FD405">
            <w:pPr>
              <w:spacing w:after="0"/>
              <w:jc w:val="center"/>
              <w:rPr>
                <w:rFonts w:hint="eastAsia" w:cs="宋体"/>
                <w:b/>
                <w:bCs/>
                <w:color w:val="auto"/>
                <w:highlight w:val="none"/>
                <w:lang w:eastAsia="zh-CN"/>
              </w:rPr>
            </w:pPr>
            <w:r>
              <w:rPr>
                <w:rFonts w:hint="eastAsia" w:cs="宋体"/>
                <w:b/>
                <w:bCs/>
                <w:color w:val="auto"/>
                <w:highlight w:val="none"/>
                <w:lang w:eastAsia="zh-CN"/>
              </w:rPr>
              <w:t>事项</w:t>
            </w:r>
          </w:p>
        </w:tc>
        <w:tc>
          <w:tcPr>
            <w:tcW w:w="6549" w:type="dxa"/>
            <w:vAlign w:val="center"/>
          </w:tcPr>
          <w:p w14:paraId="2F35B276">
            <w:pPr>
              <w:spacing w:after="0"/>
              <w:jc w:val="center"/>
              <w:rPr>
                <w:rFonts w:hint="eastAsia" w:cs="宋体"/>
                <w:b/>
                <w:bCs/>
                <w:color w:val="auto"/>
                <w:highlight w:val="none"/>
                <w:lang w:eastAsia="zh-CN"/>
              </w:rPr>
            </w:pPr>
            <w:r>
              <w:rPr>
                <w:rFonts w:hint="eastAsia" w:cs="宋体"/>
                <w:b/>
                <w:bCs/>
                <w:color w:val="auto"/>
                <w:highlight w:val="none"/>
                <w:lang w:eastAsia="zh-CN"/>
              </w:rPr>
              <w:t>内容</w:t>
            </w:r>
          </w:p>
        </w:tc>
      </w:tr>
      <w:tr w14:paraId="0359D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3" w:type="dxa"/>
            <w:vAlign w:val="center"/>
          </w:tcPr>
          <w:p w14:paraId="4790E49D">
            <w:pPr>
              <w:spacing w:after="0"/>
              <w:jc w:val="center"/>
              <w:rPr>
                <w:rFonts w:hint="eastAsia" w:cs="宋体"/>
                <w:color w:val="auto"/>
                <w:highlight w:val="none"/>
                <w:lang w:eastAsia="zh-CN"/>
              </w:rPr>
            </w:pPr>
            <w:r>
              <w:rPr>
                <w:rFonts w:hint="eastAsia" w:cs="宋体"/>
                <w:color w:val="auto"/>
                <w:highlight w:val="none"/>
                <w:lang w:eastAsia="zh-CN"/>
              </w:rPr>
              <w:t>询价方式</w:t>
            </w:r>
          </w:p>
        </w:tc>
        <w:tc>
          <w:tcPr>
            <w:tcW w:w="6549" w:type="dxa"/>
            <w:vAlign w:val="center"/>
          </w:tcPr>
          <w:p w14:paraId="5A8F4762">
            <w:pPr>
              <w:spacing w:after="0"/>
              <w:jc w:val="center"/>
              <w:rPr>
                <w:rFonts w:hint="eastAsia" w:cs="宋体"/>
                <w:color w:val="auto"/>
                <w:highlight w:val="none"/>
                <w:lang w:eastAsia="zh-CN"/>
              </w:rPr>
            </w:pPr>
            <w:r>
              <w:rPr>
                <w:rFonts w:hint="eastAsia" w:cs="宋体"/>
                <w:color w:val="auto"/>
                <w:highlight w:val="none"/>
                <w:lang w:eastAsia="zh-CN"/>
              </w:rPr>
              <w:t>自行组织，最低价成交法</w:t>
            </w:r>
          </w:p>
        </w:tc>
      </w:tr>
      <w:tr w14:paraId="40BE7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3" w:type="dxa"/>
            <w:vAlign w:val="center"/>
          </w:tcPr>
          <w:p w14:paraId="7D9DEC3E">
            <w:pPr>
              <w:spacing w:after="0"/>
              <w:jc w:val="center"/>
              <w:rPr>
                <w:rFonts w:hint="eastAsia" w:cs="宋体"/>
                <w:color w:val="auto"/>
                <w:highlight w:val="none"/>
                <w:lang w:eastAsia="zh-CN"/>
              </w:rPr>
            </w:pPr>
            <w:r>
              <w:rPr>
                <w:rFonts w:hint="eastAsia" w:cs="宋体"/>
                <w:color w:val="auto"/>
                <w:highlight w:val="none"/>
                <w:lang w:eastAsia="zh-CN"/>
              </w:rPr>
              <w:t>最高限价</w:t>
            </w:r>
          </w:p>
        </w:tc>
        <w:tc>
          <w:tcPr>
            <w:tcW w:w="6549" w:type="dxa"/>
            <w:vAlign w:val="center"/>
          </w:tcPr>
          <w:p w14:paraId="4B03FBFB">
            <w:pPr>
              <w:spacing w:after="0"/>
              <w:jc w:val="center"/>
              <w:rPr>
                <w:rFonts w:hint="eastAsia" w:cs="宋体"/>
                <w:color w:val="auto"/>
                <w:highlight w:val="none"/>
                <w:lang w:eastAsia="zh-CN"/>
              </w:rPr>
            </w:pPr>
            <w:r>
              <w:rPr>
                <w:rFonts w:hint="eastAsia" w:cs="宋体"/>
                <w:color w:val="auto"/>
                <w:highlight w:val="none"/>
                <w:lang w:eastAsia="zh-CN"/>
              </w:rPr>
              <w:t>9.00万元（超过即为无效响应）</w:t>
            </w:r>
          </w:p>
        </w:tc>
      </w:tr>
      <w:tr w14:paraId="1F196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763" w:type="dxa"/>
            <w:vAlign w:val="center"/>
          </w:tcPr>
          <w:p w14:paraId="5F595A88">
            <w:pPr>
              <w:spacing w:after="0"/>
              <w:jc w:val="center"/>
              <w:rPr>
                <w:rFonts w:hint="eastAsia" w:cs="宋体"/>
                <w:color w:val="auto"/>
                <w:highlight w:val="none"/>
                <w:lang w:eastAsia="zh-CN"/>
              </w:rPr>
            </w:pPr>
            <w:r>
              <w:rPr>
                <w:rFonts w:hint="eastAsia" w:cs="宋体"/>
                <w:color w:val="auto"/>
                <w:highlight w:val="none"/>
                <w:lang w:eastAsia="zh-CN"/>
              </w:rPr>
              <w:t>保证金</w:t>
            </w:r>
          </w:p>
        </w:tc>
        <w:tc>
          <w:tcPr>
            <w:tcW w:w="6549" w:type="dxa"/>
            <w:vAlign w:val="center"/>
          </w:tcPr>
          <w:p w14:paraId="3E7E368B">
            <w:pPr>
              <w:spacing w:after="0"/>
              <w:jc w:val="center"/>
              <w:rPr>
                <w:rFonts w:hint="eastAsia" w:cs="宋体"/>
                <w:color w:val="auto"/>
                <w:highlight w:val="none"/>
                <w:lang w:eastAsia="zh-CN"/>
              </w:rPr>
            </w:pPr>
            <w:r>
              <w:rPr>
                <w:rFonts w:hint="eastAsia" w:cs="宋体"/>
                <w:color w:val="auto"/>
                <w:highlight w:val="none"/>
                <w:lang w:eastAsia="zh-CN"/>
              </w:rPr>
              <w:t>不收取</w:t>
            </w:r>
          </w:p>
        </w:tc>
      </w:tr>
      <w:tr w14:paraId="07611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3" w:type="dxa"/>
            <w:vAlign w:val="center"/>
          </w:tcPr>
          <w:p w14:paraId="337AA280">
            <w:pPr>
              <w:spacing w:after="0"/>
              <w:jc w:val="center"/>
              <w:rPr>
                <w:rFonts w:hint="eastAsia" w:cs="宋体"/>
                <w:color w:val="auto"/>
                <w:highlight w:val="none"/>
                <w:lang w:eastAsia="zh-CN"/>
              </w:rPr>
            </w:pPr>
            <w:r>
              <w:rPr>
                <w:rFonts w:hint="eastAsia" w:cs="宋体"/>
                <w:color w:val="auto"/>
                <w:highlight w:val="none"/>
                <w:lang w:eastAsia="zh-CN"/>
              </w:rPr>
              <w:t>踏勘</w:t>
            </w:r>
          </w:p>
        </w:tc>
        <w:tc>
          <w:tcPr>
            <w:tcW w:w="6549" w:type="dxa"/>
            <w:vAlign w:val="center"/>
          </w:tcPr>
          <w:p w14:paraId="1AAAF0A0">
            <w:pPr>
              <w:spacing w:after="0"/>
              <w:jc w:val="center"/>
              <w:rPr>
                <w:rFonts w:hint="eastAsia" w:cs="宋体"/>
                <w:color w:val="auto"/>
                <w:highlight w:val="none"/>
                <w:lang w:eastAsia="zh-CN"/>
              </w:rPr>
            </w:pPr>
            <w:r>
              <w:rPr>
                <w:rFonts w:hint="eastAsia" w:cs="宋体"/>
                <w:color w:val="auto"/>
                <w:highlight w:val="none"/>
                <w:lang w:eastAsia="zh-CN"/>
              </w:rPr>
              <w:t>不统一组织，可自行踏勘</w:t>
            </w:r>
          </w:p>
        </w:tc>
      </w:tr>
      <w:tr w14:paraId="79ADC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3" w:type="dxa"/>
            <w:vAlign w:val="center"/>
          </w:tcPr>
          <w:p w14:paraId="4BC593BF">
            <w:pPr>
              <w:spacing w:after="0"/>
              <w:jc w:val="center"/>
              <w:rPr>
                <w:rFonts w:hint="eastAsia" w:cs="宋体"/>
                <w:color w:val="auto"/>
                <w:highlight w:val="none"/>
                <w:lang w:eastAsia="zh-CN"/>
              </w:rPr>
            </w:pPr>
            <w:r>
              <w:rPr>
                <w:rFonts w:hint="eastAsia" w:cs="宋体"/>
                <w:color w:val="auto"/>
                <w:highlight w:val="none"/>
                <w:lang w:eastAsia="zh-CN"/>
              </w:rPr>
              <w:t>有效期</w:t>
            </w:r>
          </w:p>
        </w:tc>
        <w:tc>
          <w:tcPr>
            <w:tcW w:w="6549" w:type="dxa"/>
            <w:vAlign w:val="center"/>
          </w:tcPr>
          <w:p w14:paraId="54C5C02E">
            <w:pPr>
              <w:spacing w:after="0"/>
              <w:jc w:val="center"/>
              <w:rPr>
                <w:rFonts w:hint="eastAsia" w:cs="宋体"/>
                <w:color w:val="auto"/>
                <w:highlight w:val="none"/>
                <w:lang w:eastAsia="zh-CN"/>
              </w:rPr>
            </w:pPr>
            <w:r>
              <w:rPr>
                <w:rFonts w:hint="eastAsia" w:cs="宋体"/>
                <w:color w:val="auto"/>
                <w:highlight w:val="none"/>
                <w:lang w:eastAsia="zh-CN"/>
              </w:rPr>
              <w:t>递交截止日起60个日历日</w:t>
            </w:r>
          </w:p>
        </w:tc>
      </w:tr>
    </w:tbl>
    <w:p w14:paraId="0322684E">
      <w:pPr>
        <w:pStyle w:val="4"/>
        <w:ind w:firstLine="522"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一、基本事项</w:t>
      </w:r>
    </w:p>
    <w:p w14:paraId="342028C9">
      <w:pPr>
        <w:rPr>
          <w:rFonts w:hint="eastAsia" w:cs="宋体"/>
          <w:color w:val="auto"/>
          <w:highlight w:val="none"/>
          <w:lang w:eastAsia="zh-CN"/>
        </w:rPr>
      </w:pPr>
    </w:p>
    <w:p w14:paraId="4162B43D">
      <w:pPr>
        <w:pStyle w:val="4"/>
        <w:ind w:firstLine="522"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二、回避条款</w:t>
      </w:r>
    </w:p>
    <w:p w14:paraId="13F2C0A8">
      <w:pPr>
        <w:ind w:firstLine="440" w:firstLineChars="200"/>
        <w:rPr>
          <w:rFonts w:hint="eastAsia" w:cs="宋体"/>
          <w:color w:val="auto"/>
          <w:highlight w:val="none"/>
          <w:lang w:eastAsia="zh-CN"/>
        </w:rPr>
      </w:pPr>
      <w:r>
        <w:rPr>
          <w:rFonts w:hint="eastAsia" w:cs="宋体"/>
          <w:color w:val="auto"/>
          <w:highlight w:val="none"/>
          <w:lang w:eastAsia="zh-CN"/>
        </w:rPr>
        <w:t>采购人工作人员与报价人存在利害关系的应主动回避。报价人可以在评审前书面申请回避，采购人2个工作日内决定。</w:t>
      </w:r>
    </w:p>
    <w:p w14:paraId="7A1B022D">
      <w:pPr>
        <w:pStyle w:val="4"/>
        <w:ind w:firstLine="522"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三、响应文件要求</w:t>
      </w:r>
    </w:p>
    <w:p w14:paraId="0A2EA74D">
      <w:pPr>
        <w:pStyle w:val="5"/>
        <w:ind w:firstLine="442"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（一）文件组成</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10"/>
        <w:gridCol w:w="5902"/>
      </w:tblGrid>
      <w:tr w14:paraId="08AF2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0" w:type="dxa"/>
            <w:shd w:val="clear" w:color="auto" w:fill="F2F2F2"/>
            <w:vAlign w:val="center"/>
          </w:tcPr>
          <w:p w14:paraId="1883A000">
            <w:pPr>
              <w:spacing w:after="0"/>
              <w:jc w:val="center"/>
              <w:rPr>
                <w:rFonts w:hint="eastAsia" w:cs="宋体"/>
                <w:color w:val="auto"/>
                <w:highlight w:val="none"/>
              </w:rPr>
            </w:pPr>
            <w:r>
              <w:rPr>
                <w:rFonts w:hint="eastAsia" w:cs="宋体"/>
                <w:b/>
                <w:color w:val="auto"/>
                <w:highlight w:val="none"/>
              </w:rPr>
              <w:t>类别</w:t>
            </w:r>
          </w:p>
        </w:tc>
        <w:tc>
          <w:tcPr>
            <w:tcW w:w="5902" w:type="dxa"/>
            <w:shd w:val="clear" w:color="auto" w:fill="F2F2F2"/>
            <w:vAlign w:val="center"/>
          </w:tcPr>
          <w:p w14:paraId="1584605C">
            <w:pPr>
              <w:spacing w:after="0"/>
              <w:jc w:val="center"/>
              <w:rPr>
                <w:rFonts w:hint="eastAsia" w:cs="宋体"/>
                <w:color w:val="auto"/>
                <w:highlight w:val="none"/>
              </w:rPr>
            </w:pPr>
            <w:r>
              <w:rPr>
                <w:rFonts w:hint="eastAsia" w:cs="宋体"/>
                <w:b/>
                <w:color w:val="auto"/>
                <w:highlight w:val="none"/>
              </w:rPr>
              <w:t>内容</w:t>
            </w:r>
          </w:p>
        </w:tc>
      </w:tr>
      <w:tr w14:paraId="1681A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0" w:type="dxa"/>
            <w:vAlign w:val="center"/>
          </w:tcPr>
          <w:p w14:paraId="16D20CF7">
            <w:pPr>
              <w:spacing w:after="0"/>
              <w:jc w:val="center"/>
              <w:rPr>
                <w:rFonts w:hint="eastAsia" w:cs="宋体"/>
                <w:color w:val="auto"/>
                <w:highlight w:val="none"/>
              </w:rPr>
            </w:pPr>
            <w:r>
              <w:rPr>
                <w:rFonts w:hint="eastAsia" w:cs="宋体"/>
                <w:color w:val="auto"/>
                <w:highlight w:val="none"/>
              </w:rPr>
              <w:t>资格证明</w:t>
            </w:r>
          </w:p>
        </w:tc>
        <w:tc>
          <w:tcPr>
            <w:tcW w:w="5902" w:type="dxa"/>
            <w:vAlign w:val="center"/>
          </w:tcPr>
          <w:p w14:paraId="707D59A2">
            <w:pPr>
              <w:spacing w:after="0"/>
              <w:rPr>
                <w:rFonts w:hint="eastAsia" w:cs="宋体"/>
                <w:color w:val="auto"/>
                <w:highlight w:val="none"/>
                <w:lang w:eastAsia="zh-CN"/>
              </w:rPr>
            </w:pPr>
            <w:r>
              <w:rPr>
                <w:rFonts w:hint="eastAsia" w:cs="宋体"/>
                <w:color w:val="auto"/>
                <w:highlight w:val="none"/>
                <w:lang w:eastAsia="zh-CN"/>
              </w:rPr>
              <w:t>营业执照、机构服务认证证书、测评师资格证书、承诺函</w:t>
            </w:r>
          </w:p>
        </w:tc>
      </w:tr>
      <w:tr w14:paraId="161D5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0" w:type="dxa"/>
            <w:vAlign w:val="center"/>
          </w:tcPr>
          <w:p w14:paraId="49CE6BF2">
            <w:pPr>
              <w:spacing w:after="0"/>
              <w:jc w:val="center"/>
              <w:rPr>
                <w:rFonts w:hint="eastAsia" w:cs="宋体"/>
                <w:color w:val="auto"/>
                <w:highlight w:val="none"/>
              </w:rPr>
            </w:pPr>
            <w:r>
              <w:rPr>
                <w:rFonts w:hint="eastAsia" w:cs="宋体"/>
                <w:color w:val="auto"/>
                <w:highlight w:val="none"/>
              </w:rPr>
              <w:t>商务文件</w:t>
            </w:r>
          </w:p>
        </w:tc>
        <w:tc>
          <w:tcPr>
            <w:tcW w:w="5902" w:type="dxa"/>
            <w:vAlign w:val="center"/>
          </w:tcPr>
          <w:p w14:paraId="12DE08ED">
            <w:pPr>
              <w:spacing w:after="0"/>
              <w:rPr>
                <w:rFonts w:hint="eastAsia" w:cs="宋体"/>
                <w:color w:val="auto"/>
                <w:highlight w:val="none"/>
                <w:lang w:eastAsia="zh-CN"/>
              </w:rPr>
            </w:pPr>
            <w:r>
              <w:rPr>
                <w:rFonts w:hint="eastAsia" w:cs="宋体"/>
                <w:color w:val="auto"/>
                <w:highlight w:val="none"/>
                <w:lang w:eastAsia="zh-CN"/>
              </w:rPr>
              <w:t>报价函、拟投入人员清单、中小企业声明函（如有）</w:t>
            </w:r>
          </w:p>
        </w:tc>
      </w:tr>
    </w:tbl>
    <w:p w14:paraId="4D4A2636">
      <w:pPr>
        <w:rPr>
          <w:rFonts w:hint="eastAsia" w:cs="宋体"/>
          <w:color w:val="auto"/>
          <w:highlight w:val="none"/>
          <w:lang w:eastAsia="zh-CN"/>
        </w:rPr>
      </w:pPr>
    </w:p>
    <w:p w14:paraId="033FD1E5">
      <w:pPr>
        <w:pStyle w:val="5"/>
        <w:ind w:firstLine="442"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（二）报价说明</w:t>
      </w:r>
    </w:p>
    <w:p w14:paraId="7E1820F7">
      <w:pPr>
        <w:ind w:firstLine="440" w:firstLineChars="200"/>
        <w:rPr>
          <w:rFonts w:hint="eastAsia" w:cs="宋体"/>
          <w:color w:val="auto"/>
          <w:highlight w:val="none"/>
          <w:lang w:eastAsia="zh-CN"/>
        </w:rPr>
      </w:pPr>
      <w:r>
        <w:rPr>
          <w:rFonts w:hint="eastAsia" w:cs="宋体"/>
          <w:color w:val="auto"/>
          <w:highlight w:val="none"/>
          <w:lang w:eastAsia="zh-CN"/>
        </w:rPr>
        <w:t>1.须按固定金额报价（保留2位小数）。</w:t>
      </w:r>
    </w:p>
    <w:p w14:paraId="1488D0C7">
      <w:pPr>
        <w:ind w:firstLine="440" w:firstLineChars="200"/>
        <w:rPr>
          <w:rFonts w:hint="eastAsia" w:cs="宋体"/>
          <w:color w:val="auto"/>
          <w:highlight w:val="none"/>
          <w:lang w:eastAsia="zh-CN"/>
        </w:rPr>
      </w:pPr>
      <w:r>
        <w:rPr>
          <w:rFonts w:hint="eastAsia" w:cs="宋体"/>
          <w:color w:val="auto"/>
          <w:highlight w:val="none"/>
          <w:lang w:eastAsia="zh-CN"/>
        </w:rPr>
        <w:t>2.报价为含税包干价，包含完成本项目全部服务所需的人工费、差旅费、设备使用费、管理费、利润及税金等一切费用。</w:t>
      </w:r>
    </w:p>
    <w:p w14:paraId="0C890CAC">
      <w:pPr>
        <w:ind w:firstLine="440" w:firstLineChars="200"/>
        <w:rPr>
          <w:rFonts w:hint="eastAsia" w:cs="宋体"/>
          <w:color w:val="auto"/>
          <w:highlight w:val="none"/>
          <w:lang w:eastAsia="zh-CN"/>
        </w:rPr>
      </w:pPr>
      <w:r>
        <w:rPr>
          <w:rFonts w:hint="eastAsia" w:cs="宋体"/>
          <w:color w:val="auto"/>
          <w:highlight w:val="none"/>
          <w:lang w:eastAsia="zh-CN"/>
        </w:rPr>
        <w:t>3.小微企业价格扣除：小微企业报价享受10%扣除后参与询价（须提供中小企业声明函，格式五）。</w:t>
      </w:r>
    </w:p>
    <w:p w14:paraId="1749C5AC">
      <w:pPr>
        <w:pStyle w:val="4"/>
        <w:ind w:firstLine="522"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四、询价文件的澄清与修改</w:t>
      </w:r>
    </w:p>
    <w:p w14:paraId="5D41F440">
      <w:pPr>
        <w:ind w:firstLine="440" w:firstLineChars="200"/>
        <w:rPr>
          <w:rFonts w:hint="eastAsia" w:cs="宋体"/>
          <w:color w:val="auto"/>
          <w:highlight w:val="none"/>
          <w:lang w:eastAsia="zh-CN"/>
        </w:rPr>
      </w:pPr>
      <w:r>
        <w:rPr>
          <w:rFonts w:hint="eastAsia" w:cs="宋体"/>
          <w:color w:val="auto"/>
          <w:highlight w:val="none"/>
          <w:lang w:eastAsia="zh-CN"/>
        </w:rPr>
        <w:t>1.报价人如对询价文件有疑问，应在递交截止时间48小时前以书面形式向采购人提出。</w:t>
      </w:r>
    </w:p>
    <w:p w14:paraId="253085BF">
      <w:pPr>
        <w:ind w:firstLine="440" w:firstLineChars="200"/>
        <w:rPr>
          <w:rFonts w:hint="eastAsia" w:cs="宋体"/>
          <w:color w:val="auto"/>
          <w:highlight w:val="none"/>
          <w:lang w:eastAsia="zh-CN"/>
        </w:rPr>
      </w:pPr>
      <w:r>
        <w:rPr>
          <w:rFonts w:hint="eastAsia" w:cs="宋体"/>
          <w:color w:val="auto"/>
          <w:highlight w:val="none"/>
          <w:lang w:eastAsia="zh-CN"/>
        </w:rPr>
        <w:t>2.采购人对已发出的询价文件进行澄清或修改的，应在递交截止时间48小时前通过询价文件发布相同方式进行澄清。</w:t>
      </w:r>
    </w:p>
    <w:p w14:paraId="165933DF">
      <w:pPr>
        <w:ind w:firstLine="440" w:firstLineChars="200"/>
        <w:rPr>
          <w:rFonts w:hint="eastAsia" w:cs="宋体"/>
          <w:color w:val="auto"/>
          <w:highlight w:val="none"/>
          <w:lang w:eastAsia="zh-CN"/>
        </w:rPr>
      </w:pPr>
      <w:r>
        <w:rPr>
          <w:rFonts w:hint="eastAsia" w:cs="宋体"/>
          <w:color w:val="auto"/>
          <w:highlight w:val="none"/>
          <w:lang w:eastAsia="zh-CN"/>
        </w:rPr>
        <w:t>3.澄清或修改内容为询价文件的组成部分，对报价人具有约束力。</w:t>
      </w:r>
    </w:p>
    <w:p w14:paraId="1556BBD5">
      <w:pPr>
        <w:ind w:firstLine="440" w:firstLineChars="200"/>
        <w:rPr>
          <w:rFonts w:hint="eastAsia" w:cs="宋体"/>
          <w:color w:val="auto"/>
          <w:highlight w:val="none"/>
          <w:lang w:eastAsia="zh-CN"/>
        </w:rPr>
      </w:pPr>
      <w:r>
        <w:rPr>
          <w:rFonts w:hint="eastAsia" w:cs="宋体"/>
          <w:color w:val="auto"/>
          <w:highlight w:val="none"/>
          <w:lang w:eastAsia="zh-CN"/>
        </w:rPr>
        <w:t>4.采购人可主动或应报价人要求对不涉及实质性条款的内容进行解释说明。</w:t>
      </w:r>
    </w:p>
    <w:p w14:paraId="714233CB">
      <w:pPr>
        <w:pStyle w:val="4"/>
        <w:ind w:firstLine="522"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五、成交确定与公告</w:t>
      </w:r>
    </w:p>
    <w:p w14:paraId="4B01EB2A">
      <w:pPr>
        <w:ind w:firstLine="440" w:firstLineChars="200"/>
        <w:rPr>
          <w:rFonts w:hint="eastAsia" w:cs="宋体"/>
          <w:color w:val="auto"/>
          <w:highlight w:val="none"/>
          <w:lang w:eastAsia="zh-CN"/>
        </w:rPr>
      </w:pPr>
      <w:r>
        <w:rPr>
          <w:rFonts w:hint="eastAsia" w:cs="宋体"/>
          <w:color w:val="auto"/>
          <w:highlight w:val="none"/>
          <w:lang w:eastAsia="zh-CN"/>
        </w:rPr>
        <w:t>1.</w:t>
      </w:r>
      <w:r>
        <w:rPr>
          <w:rFonts w:hint="eastAsia" w:cs="宋体"/>
          <w:b/>
          <w:color w:val="auto"/>
          <w:highlight w:val="none"/>
          <w:lang w:eastAsia="zh-CN"/>
        </w:rPr>
        <w:t>成交确定：</w:t>
      </w:r>
      <w:r>
        <w:rPr>
          <w:rFonts w:hint="eastAsia" w:cs="宋体"/>
          <w:color w:val="auto"/>
          <w:highlight w:val="none"/>
          <w:lang w:eastAsia="zh-CN"/>
        </w:rPr>
        <w:t>通过资格审查和符合性审查的报价人中，报价最低者成交。</w:t>
      </w:r>
    </w:p>
    <w:p w14:paraId="6C4848F2">
      <w:pPr>
        <w:ind w:firstLine="440" w:firstLineChars="200"/>
        <w:rPr>
          <w:rFonts w:hint="eastAsia" w:cs="宋体"/>
          <w:color w:val="auto"/>
          <w:highlight w:val="none"/>
          <w:lang w:eastAsia="zh-CN"/>
        </w:rPr>
      </w:pPr>
      <w:r>
        <w:rPr>
          <w:rFonts w:hint="eastAsia" w:cs="宋体"/>
          <w:color w:val="auto"/>
          <w:highlight w:val="none"/>
          <w:lang w:eastAsia="zh-CN"/>
        </w:rPr>
        <w:t>2.</w:t>
      </w:r>
      <w:r>
        <w:rPr>
          <w:rFonts w:hint="eastAsia" w:cs="宋体"/>
          <w:b/>
          <w:color w:val="auto"/>
          <w:highlight w:val="none"/>
          <w:lang w:eastAsia="zh-CN"/>
        </w:rPr>
        <w:t>同价处理：</w:t>
      </w:r>
      <w:r>
        <w:rPr>
          <w:rFonts w:hint="eastAsia" w:cs="宋体"/>
          <w:color w:val="auto"/>
          <w:highlight w:val="none"/>
          <w:lang w:eastAsia="zh-CN"/>
        </w:rPr>
        <w:t>出现最低报价相同时，由采购人现场随机抽取确定。</w:t>
      </w:r>
    </w:p>
    <w:p w14:paraId="3DE0D237">
      <w:pPr>
        <w:ind w:firstLine="440" w:firstLineChars="200"/>
        <w:rPr>
          <w:rFonts w:hint="eastAsia" w:cs="宋体"/>
          <w:color w:val="auto"/>
          <w:highlight w:val="none"/>
          <w:lang w:eastAsia="zh-CN"/>
        </w:rPr>
      </w:pPr>
      <w:r>
        <w:rPr>
          <w:rFonts w:hint="eastAsia" w:cs="宋体"/>
          <w:color w:val="auto"/>
          <w:highlight w:val="none"/>
          <w:lang w:eastAsia="zh-CN"/>
        </w:rPr>
        <w:t>3.</w:t>
      </w:r>
      <w:r>
        <w:rPr>
          <w:rFonts w:hint="eastAsia" w:cs="宋体"/>
          <w:b/>
          <w:color w:val="auto"/>
          <w:highlight w:val="none"/>
          <w:lang w:eastAsia="zh-CN"/>
        </w:rPr>
        <w:t>成交公告：</w:t>
      </w:r>
      <w:r>
        <w:rPr>
          <w:rFonts w:hint="eastAsia" w:cs="宋体"/>
          <w:color w:val="auto"/>
          <w:highlight w:val="none"/>
          <w:lang w:eastAsia="zh-CN"/>
        </w:rPr>
        <w:t>确定成交人后2个工作日内发布成交公告，公告期不少于1个工作日。</w:t>
      </w:r>
    </w:p>
    <w:p w14:paraId="04A46CB9">
      <w:pPr>
        <w:ind w:firstLine="440" w:firstLineChars="200"/>
        <w:rPr>
          <w:rFonts w:hint="eastAsia" w:cs="宋体"/>
          <w:color w:val="auto"/>
          <w:highlight w:val="none"/>
          <w:lang w:eastAsia="zh-CN"/>
        </w:rPr>
      </w:pPr>
      <w:r>
        <w:rPr>
          <w:rFonts w:hint="eastAsia" w:cs="宋体"/>
          <w:color w:val="auto"/>
          <w:highlight w:val="none"/>
          <w:lang w:eastAsia="zh-CN"/>
        </w:rPr>
        <w:t>4.</w:t>
      </w:r>
      <w:r>
        <w:rPr>
          <w:rFonts w:hint="eastAsia" w:cs="宋体"/>
          <w:b/>
          <w:color w:val="auto"/>
          <w:highlight w:val="none"/>
          <w:lang w:eastAsia="zh-CN"/>
        </w:rPr>
        <w:t>成交通知：</w:t>
      </w:r>
      <w:r>
        <w:rPr>
          <w:rFonts w:hint="eastAsia" w:cs="宋体"/>
          <w:color w:val="auto"/>
          <w:highlight w:val="none"/>
          <w:lang w:eastAsia="zh-CN"/>
        </w:rPr>
        <w:t>公告期满后向成交人发出成交通知书。</w:t>
      </w:r>
    </w:p>
    <w:p w14:paraId="35BB0F3B">
      <w:pPr>
        <w:pStyle w:val="4"/>
        <w:ind w:firstLine="522" w:firstLineChars="200"/>
        <w:rPr>
          <w:rFonts w:hint="eastAsia" w:ascii="宋体" w:hAnsi="宋体" w:eastAsia="宋体" w:cs="宋体"/>
          <w:color w:val="auto"/>
          <w:highlight w:val="none"/>
        </w:rPr>
      </w:pPr>
      <w:r>
        <w:rPr>
          <w:rFonts w:hint="eastAsia" w:ascii="宋体" w:hAnsi="宋体" w:eastAsia="宋体" w:cs="宋体"/>
          <w:color w:val="auto"/>
          <w:highlight w:val="none"/>
        </w:rPr>
        <w:t>六、质疑与投诉</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1"/>
        <w:gridCol w:w="6611"/>
      </w:tblGrid>
      <w:tr w14:paraId="6BBF3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vAlign w:val="center"/>
          </w:tcPr>
          <w:p w14:paraId="23B34311">
            <w:pPr>
              <w:spacing w:after="0"/>
              <w:jc w:val="center"/>
              <w:rPr>
                <w:rFonts w:hint="eastAsia" w:cs="宋体"/>
                <w:color w:val="auto"/>
                <w:highlight w:val="none"/>
              </w:rPr>
            </w:pPr>
            <w:r>
              <w:rPr>
                <w:rFonts w:hint="eastAsia" w:cs="宋体"/>
                <w:b/>
                <w:color w:val="auto"/>
                <w:highlight w:val="none"/>
              </w:rPr>
              <w:t>事项</w:t>
            </w:r>
          </w:p>
        </w:tc>
        <w:tc>
          <w:tcPr>
            <w:tcW w:w="6611" w:type="dxa"/>
            <w:vAlign w:val="center"/>
          </w:tcPr>
          <w:p w14:paraId="6746DB10">
            <w:pPr>
              <w:spacing w:after="0"/>
              <w:jc w:val="center"/>
              <w:rPr>
                <w:rFonts w:hint="eastAsia" w:cs="宋体"/>
                <w:color w:val="auto"/>
                <w:highlight w:val="none"/>
              </w:rPr>
            </w:pPr>
            <w:r>
              <w:rPr>
                <w:rFonts w:hint="eastAsia" w:cs="宋体"/>
                <w:b/>
                <w:color w:val="auto"/>
                <w:highlight w:val="none"/>
              </w:rPr>
              <w:t>时限</w:t>
            </w:r>
          </w:p>
        </w:tc>
      </w:tr>
      <w:tr w14:paraId="347C3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vAlign w:val="center"/>
          </w:tcPr>
          <w:p w14:paraId="1275179A">
            <w:pPr>
              <w:spacing w:after="0"/>
              <w:jc w:val="center"/>
              <w:rPr>
                <w:rFonts w:hint="eastAsia" w:cs="宋体"/>
                <w:color w:val="auto"/>
                <w:highlight w:val="none"/>
              </w:rPr>
            </w:pPr>
            <w:r>
              <w:rPr>
                <w:rFonts w:hint="eastAsia" w:cs="宋体"/>
                <w:color w:val="auto"/>
                <w:highlight w:val="none"/>
              </w:rPr>
              <w:t>质疑</w:t>
            </w:r>
          </w:p>
        </w:tc>
        <w:tc>
          <w:tcPr>
            <w:tcW w:w="6611" w:type="dxa"/>
            <w:vAlign w:val="center"/>
          </w:tcPr>
          <w:p w14:paraId="3EBEAB26">
            <w:pPr>
              <w:spacing w:after="0"/>
              <w:rPr>
                <w:rFonts w:hint="eastAsia" w:cs="宋体"/>
                <w:color w:val="auto"/>
                <w:highlight w:val="none"/>
                <w:lang w:eastAsia="zh-CN"/>
              </w:rPr>
            </w:pPr>
            <w:r>
              <w:rPr>
                <w:rFonts w:hint="eastAsia" w:cs="宋体"/>
                <w:color w:val="auto"/>
                <w:highlight w:val="none"/>
                <w:lang w:eastAsia="zh-CN"/>
              </w:rPr>
              <w:t>知道或应知权益受损起7个工作日内书面提出</w:t>
            </w:r>
          </w:p>
        </w:tc>
      </w:tr>
      <w:tr w14:paraId="41E3F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vAlign w:val="center"/>
          </w:tcPr>
          <w:p w14:paraId="7EC47BAD">
            <w:pPr>
              <w:spacing w:after="0"/>
              <w:jc w:val="center"/>
              <w:rPr>
                <w:rFonts w:hint="eastAsia" w:cs="宋体"/>
                <w:color w:val="auto"/>
                <w:highlight w:val="none"/>
              </w:rPr>
            </w:pPr>
            <w:r>
              <w:rPr>
                <w:rFonts w:hint="eastAsia" w:cs="宋体"/>
                <w:color w:val="auto"/>
                <w:highlight w:val="none"/>
              </w:rPr>
              <w:t>质疑答复</w:t>
            </w:r>
          </w:p>
        </w:tc>
        <w:tc>
          <w:tcPr>
            <w:tcW w:w="6611" w:type="dxa"/>
            <w:vAlign w:val="center"/>
          </w:tcPr>
          <w:p w14:paraId="6427A2E8">
            <w:pPr>
              <w:spacing w:after="0"/>
              <w:rPr>
                <w:rFonts w:hint="eastAsia" w:cs="宋体"/>
                <w:color w:val="auto"/>
                <w:highlight w:val="none"/>
                <w:lang w:eastAsia="zh-CN"/>
              </w:rPr>
            </w:pPr>
            <w:r>
              <w:rPr>
                <w:rFonts w:hint="eastAsia" w:cs="宋体"/>
                <w:color w:val="auto"/>
                <w:highlight w:val="none"/>
                <w:lang w:eastAsia="zh-CN"/>
              </w:rPr>
              <w:t>收到质疑书7个工作日内书面答复</w:t>
            </w:r>
          </w:p>
        </w:tc>
      </w:tr>
      <w:tr w14:paraId="6D9CD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701" w:type="dxa"/>
            <w:vAlign w:val="center"/>
          </w:tcPr>
          <w:p w14:paraId="6D4204A5">
            <w:pPr>
              <w:spacing w:after="0"/>
              <w:jc w:val="center"/>
              <w:rPr>
                <w:rFonts w:hint="eastAsia" w:cs="宋体"/>
                <w:color w:val="auto"/>
                <w:highlight w:val="none"/>
              </w:rPr>
            </w:pPr>
            <w:r>
              <w:rPr>
                <w:rFonts w:hint="eastAsia" w:cs="宋体"/>
                <w:color w:val="auto"/>
                <w:highlight w:val="none"/>
              </w:rPr>
              <w:t>投诉</w:t>
            </w:r>
          </w:p>
        </w:tc>
        <w:tc>
          <w:tcPr>
            <w:tcW w:w="6611" w:type="dxa"/>
            <w:vAlign w:val="center"/>
          </w:tcPr>
          <w:p w14:paraId="18B4B21D">
            <w:pPr>
              <w:spacing w:after="0"/>
              <w:rPr>
                <w:rFonts w:hint="eastAsia" w:cs="宋体"/>
                <w:color w:val="auto"/>
                <w:highlight w:val="none"/>
                <w:lang w:eastAsia="zh-CN"/>
              </w:rPr>
            </w:pPr>
            <w:r>
              <w:rPr>
                <w:rFonts w:hint="eastAsia" w:cs="宋体"/>
                <w:color w:val="auto"/>
                <w:highlight w:val="none"/>
                <w:lang w:eastAsia="zh-CN"/>
              </w:rPr>
              <w:t>答复期满后15个工作日内向上级主管部门投诉</w:t>
            </w:r>
          </w:p>
        </w:tc>
      </w:tr>
    </w:tbl>
    <w:p w14:paraId="73B3D883">
      <w:pPr>
        <w:rPr>
          <w:rFonts w:hint="eastAsia" w:cs="宋体"/>
          <w:color w:val="auto"/>
          <w:highlight w:val="none"/>
          <w:lang w:eastAsia="zh-CN"/>
        </w:rPr>
      </w:pPr>
    </w:p>
    <w:p w14:paraId="764871B1">
      <w:pPr>
        <w:pStyle w:val="4"/>
        <w:ind w:firstLine="522"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七、评审流程</w:t>
      </w:r>
    </w:p>
    <w:p w14:paraId="7F50AB1E">
      <w:pPr>
        <w:ind w:firstLine="440" w:firstLineChars="200"/>
        <w:rPr>
          <w:rFonts w:hint="eastAsia" w:cs="宋体"/>
          <w:color w:val="auto"/>
          <w:highlight w:val="none"/>
          <w:lang w:eastAsia="zh-CN"/>
        </w:rPr>
      </w:pPr>
      <w:r>
        <w:rPr>
          <w:rFonts w:hint="eastAsia" w:cs="宋体"/>
          <w:color w:val="auto"/>
          <w:highlight w:val="none"/>
          <w:lang w:eastAsia="zh-CN"/>
        </w:rPr>
        <w:t>评审小组由采购人代表及相关专业人员组成，人数为 3 人及以上单数；与供应商存在利害关系的人员须主动回避。</w:t>
      </w:r>
    </w:p>
    <w:p w14:paraId="4AF648B5">
      <w:pPr>
        <w:ind w:firstLine="442" w:firstLineChars="200"/>
        <w:rPr>
          <w:rFonts w:hint="eastAsia" w:cs="宋体"/>
          <w:color w:val="auto"/>
          <w:highlight w:val="none"/>
          <w:lang w:eastAsia="zh-CN"/>
        </w:rPr>
      </w:pPr>
      <w:r>
        <w:rPr>
          <w:rFonts w:hint="eastAsia" w:cs="宋体"/>
          <w:b/>
          <w:color w:val="auto"/>
          <w:highlight w:val="none"/>
          <w:lang w:eastAsia="zh-CN"/>
        </w:rPr>
        <w:t>程序：唱标 → 资格审查 → 符合性审查</w:t>
      </w:r>
    </w:p>
    <w:p w14:paraId="56ECF412">
      <w:pPr>
        <w:ind w:firstLine="442" w:firstLineChars="200"/>
        <w:rPr>
          <w:rFonts w:hint="eastAsia" w:cs="宋体"/>
          <w:color w:val="auto"/>
          <w:highlight w:val="none"/>
          <w:lang w:eastAsia="zh-CN"/>
        </w:rPr>
      </w:pPr>
      <w:r>
        <w:rPr>
          <w:rFonts w:hint="eastAsia" w:cs="宋体"/>
          <w:b/>
          <w:color w:val="auto"/>
          <w:highlight w:val="none"/>
          <w:lang w:eastAsia="zh-CN"/>
        </w:rPr>
        <w:t>无效响应情形：</w:t>
      </w:r>
      <w:r>
        <w:rPr>
          <w:rFonts w:hint="eastAsia" w:cs="宋体"/>
          <w:color w:val="auto"/>
          <w:highlight w:val="none"/>
          <w:lang w:eastAsia="zh-CN"/>
        </w:rPr>
        <w:t>报价超过最高限价；未按要求加密签署；不具备报价人资格；含不可接受的附加条件；不满足★条款；联合体报价；串通或弄虚作假；报价人之间存在关联关系；与采购人或被测系统存在利害关系。</w:t>
      </w:r>
    </w:p>
    <w:p w14:paraId="2DBA4CDD">
      <w:pPr>
        <w:pStyle w:val="4"/>
        <w:ind w:firstLine="522"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八、异常低价处理</w:t>
      </w:r>
    </w:p>
    <w:p w14:paraId="67E6A935">
      <w:pPr>
        <w:ind w:firstLine="440" w:firstLineChars="200"/>
        <w:rPr>
          <w:rFonts w:hint="eastAsia" w:cs="宋体"/>
          <w:color w:val="auto"/>
          <w:highlight w:val="none"/>
          <w:lang w:eastAsia="zh-CN"/>
        </w:rPr>
      </w:pPr>
      <w:bookmarkStart w:id="1" w:name="_Hlk235452417"/>
      <w:r>
        <w:rPr>
          <w:rFonts w:hint="eastAsia" w:cs="宋体"/>
          <w:color w:val="auto"/>
          <w:highlight w:val="none"/>
          <w:lang w:eastAsia="zh-CN"/>
        </w:rPr>
        <w:t>评审中出现下列情形之一的，评审委员会应当启动异常低价投标（响应）审查程序：</w:t>
      </w:r>
    </w:p>
    <w:p w14:paraId="2F16F3FC">
      <w:pPr>
        <w:ind w:firstLine="440" w:firstLineChars="200"/>
        <w:rPr>
          <w:rFonts w:hint="eastAsia" w:cs="宋体"/>
          <w:color w:val="auto"/>
          <w:highlight w:val="none"/>
          <w:lang w:eastAsia="zh-CN"/>
        </w:rPr>
      </w:pPr>
      <w:r>
        <w:rPr>
          <w:rFonts w:hint="eastAsia" w:cs="宋体"/>
          <w:color w:val="auto"/>
          <w:highlight w:val="none"/>
          <w:lang w:eastAsia="zh-CN"/>
        </w:rPr>
        <w:t>1.投标（响应）报价低于全部通过符合性审查供应商投标（响应）报价平均值50%的，即投标（响应）报价&lt;全部通过符合性审查供应商投标（响应）报价平均值×50%；</w:t>
      </w:r>
    </w:p>
    <w:p w14:paraId="52F87957">
      <w:pPr>
        <w:ind w:firstLine="440" w:firstLineChars="200"/>
        <w:rPr>
          <w:rFonts w:hint="eastAsia" w:cs="宋体"/>
          <w:color w:val="auto"/>
          <w:highlight w:val="none"/>
          <w:lang w:eastAsia="zh-CN"/>
        </w:rPr>
      </w:pPr>
      <w:r>
        <w:rPr>
          <w:rFonts w:hint="eastAsia" w:cs="宋体"/>
          <w:color w:val="auto"/>
          <w:highlight w:val="none"/>
          <w:lang w:eastAsia="zh-CN"/>
        </w:rPr>
        <w:t>2.投标（响应）报价低于通过符合性审查的次低报价供应商投标（响应）报价50%的，即投标（响应）报价&lt;通过符合性审查的次低报价供应商投标（响应）报价×50%；</w:t>
      </w:r>
    </w:p>
    <w:p w14:paraId="17A5B9BF">
      <w:pPr>
        <w:ind w:firstLine="440" w:firstLineChars="200"/>
        <w:rPr>
          <w:rFonts w:hint="eastAsia" w:cs="宋体"/>
          <w:color w:val="auto"/>
          <w:highlight w:val="none"/>
          <w:lang w:eastAsia="zh-CN"/>
        </w:rPr>
      </w:pPr>
      <w:r>
        <w:rPr>
          <w:rFonts w:hint="eastAsia" w:cs="宋体"/>
          <w:color w:val="auto"/>
          <w:highlight w:val="none"/>
          <w:lang w:eastAsia="zh-CN"/>
        </w:rPr>
        <w:t>3.投标（响应）报价低于采购项目最高限价45%的，即投标（响应）报价&lt;采购项目最高限价×45%；</w:t>
      </w:r>
    </w:p>
    <w:p w14:paraId="01C86135">
      <w:pPr>
        <w:ind w:firstLine="440" w:firstLineChars="200"/>
        <w:rPr>
          <w:rFonts w:hint="eastAsia" w:cs="宋体"/>
          <w:color w:val="auto"/>
          <w:highlight w:val="none"/>
          <w:lang w:eastAsia="zh-CN"/>
        </w:rPr>
      </w:pPr>
      <w:r>
        <w:rPr>
          <w:rFonts w:hint="eastAsia" w:cs="宋体"/>
          <w:color w:val="auto"/>
          <w:highlight w:val="none"/>
          <w:lang w:eastAsia="zh-CN"/>
        </w:rPr>
        <w:t>4.评审委员会基于专业判断，认为供应商报价过低，有可能影响产品质量或者不能诚信履约的其他情形。</w:t>
      </w:r>
    </w:p>
    <w:p w14:paraId="47D025AF">
      <w:pPr>
        <w:ind w:firstLine="440" w:firstLineChars="200"/>
        <w:rPr>
          <w:rFonts w:hint="eastAsia" w:cs="宋体"/>
          <w:color w:val="auto"/>
          <w:highlight w:val="none"/>
          <w:lang w:eastAsia="zh-CN"/>
        </w:rPr>
      </w:pPr>
      <w:r>
        <w:rPr>
          <w:rFonts w:hint="eastAsia" w:cs="宋体"/>
          <w:color w:val="auto"/>
          <w:highlight w:val="none"/>
          <w:lang w:eastAsia="zh-CN"/>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bookmarkEnd w:id="1"/>
    </w:p>
    <w:p w14:paraId="458C3D22">
      <w:pPr>
        <w:pStyle w:val="3"/>
        <w:jc w:val="center"/>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第三章 资格审查标准</w:t>
      </w:r>
    </w:p>
    <w:p w14:paraId="61BE6546">
      <w:pPr>
        <w:rPr>
          <w:rFonts w:hint="eastAsia" w:cs="宋体"/>
          <w:color w:val="auto"/>
          <w:highlight w:val="none"/>
          <w:lang w:eastAsia="zh-CN"/>
        </w:rPr>
      </w:pPr>
    </w:p>
    <w:p w14:paraId="14BAC388">
      <w:pPr>
        <w:ind w:firstLine="440" w:firstLineChars="200"/>
        <w:rPr>
          <w:rFonts w:hint="eastAsia" w:cs="宋体"/>
          <w:color w:val="auto"/>
          <w:highlight w:val="none"/>
          <w:lang w:eastAsia="zh-CN"/>
        </w:rPr>
      </w:pPr>
      <w:bookmarkStart w:id="2" w:name="_Hlk235452446"/>
      <w:r>
        <w:rPr>
          <w:rFonts w:hint="eastAsia" w:cs="宋体"/>
          <w:color w:val="auto"/>
          <w:highlight w:val="none"/>
          <w:lang w:eastAsia="zh-CN"/>
        </w:rPr>
        <w:t>资格审查中任一项不通过即淘汰，</w:t>
      </w:r>
      <w:bookmarkEnd w:id="2"/>
      <w:r>
        <w:rPr>
          <w:rFonts w:hint="eastAsia" w:cs="宋体"/>
          <w:color w:val="auto"/>
          <w:highlight w:val="none"/>
          <w:lang w:eastAsia="zh-CN"/>
        </w:rPr>
        <w:t>不进入符合性审查环节。</w:t>
      </w:r>
    </w:p>
    <w:p w14:paraId="095125FF">
      <w:pPr>
        <w:pStyle w:val="4"/>
        <w:numPr>
          <w:ilvl w:val="0"/>
          <w:numId w:val="7"/>
        </w:numPr>
        <w:ind w:firstLine="522" w:firstLineChars="200"/>
        <w:rPr>
          <w:rFonts w:hint="eastAsia" w:ascii="宋体" w:hAnsi="宋体" w:eastAsia="宋体" w:cs="宋体"/>
          <w:color w:val="auto"/>
          <w:highlight w:val="none"/>
        </w:rPr>
      </w:pPr>
      <w:r>
        <w:rPr>
          <w:rFonts w:hint="eastAsia" w:ascii="宋体" w:hAnsi="宋体" w:eastAsia="宋体" w:cs="宋体"/>
          <w:color w:val="auto"/>
          <w:highlight w:val="none"/>
        </w:rPr>
        <w:t>基本资格</w:t>
      </w:r>
    </w:p>
    <w:p w14:paraId="06653274">
      <w:pPr>
        <w:ind w:firstLine="440" w:firstLineChars="200"/>
        <w:rPr>
          <w:rFonts w:hint="eastAsia" w:cs="宋体"/>
          <w:color w:val="auto"/>
          <w:highlight w:val="none"/>
          <w:lang w:eastAsia="zh-CN"/>
        </w:rPr>
      </w:pPr>
      <w:r>
        <w:rPr>
          <w:rFonts w:hint="eastAsia" w:cs="宋体"/>
          <w:color w:val="auto"/>
          <w:highlight w:val="none"/>
          <w:lang w:eastAsia="zh-CN"/>
        </w:rPr>
        <w:t>1.具有独立承担民事责任的能力;</w:t>
      </w:r>
    </w:p>
    <w:p w14:paraId="4A41E91A">
      <w:pPr>
        <w:snapToGrid w:val="0"/>
        <w:spacing w:after="0" w:line="360" w:lineRule="auto"/>
        <w:ind w:firstLine="440" w:firstLineChars="200"/>
        <w:rPr>
          <w:rFonts w:hint="eastAsia" w:cs="宋体"/>
          <w:color w:val="auto"/>
          <w:highlight w:val="none"/>
          <w:lang w:eastAsia="zh-CN"/>
        </w:rPr>
      </w:pPr>
      <w:r>
        <w:rPr>
          <w:rFonts w:hint="eastAsia" w:cs="宋体"/>
          <w:color w:val="auto"/>
          <w:highlight w:val="none"/>
          <w:lang w:eastAsia="zh-CN"/>
        </w:rPr>
        <w:t>2.参加政府采购活动前3年内在经营活动中没有重大违法记录的书面声明;</w:t>
      </w:r>
    </w:p>
    <w:p w14:paraId="2FE7944D">
      <w:pPr>
        <w:ind w:firstLine="440" w:firstLineChars="200"/>
        <w:rPr>
          <w:rFonts w:hint="eastAsia" w:cs="宋体"/>
          <w:color w:val="auto"/>
          <w:highlight w:val="none"/>
          <w:lang w:eastAsia="zh-CN"/>
        </w:rPr>
      </w:pPr>
      <w:r>
        <w:rPr>
          <w:rFonts w:hint="eastAsia" w:cs="宋体"/>
          <w:color w:val="auto"/>
          <w:highlight w:val="none"/>
          <w:lang w:eastAsia="zh-CN"/>
        </w:rPr>
        <w:t>3</w:t>
      </w:r>
      <w:r>
        <w:rPr>
          <w:rFonts w:hint="eastAsia" w:cs="宋体"/>
          <w:color w:val="auto"/>
          <w:highlight w:val="none"/>
        </w:rPr>
        <w:t>.不得为：在“信用中国”网站（www.creditchina.gov.cn）被列入失信被执行人、重大税收违法案件当事人名单中的供应商；中国政府采购网（www.ccgp.gov.cn）政府采购严重违法失信行为记录名单中被财政部门禁止参加政府采购活动的供应商；2023年7月至报名截止时间内不得为中国裁判文书网（https://wenshu.court.gov.cn/）查询的行贿犯罪记录供应商。</w:t>
      </w:r>
      <w:r>
        <w:rPr>
          <w:rFonts w:hint="eastAsia" w:cs="宋体"/>
          <w:color w:val="auto"/>
          <w:highlight w:val="none"/>
          <w:lang w:eastAsia="zh-CN"/>
        </w:rPr>
        <w:t>提供网页截图，查询时间为公告发布至投标截止时间内。</w:t>
      </w:r>
    </w:p>
    <w:tbl>
      <w:tblPr>
        <w:tblStyle w:val="33"/>
        <w:tblW w:w="85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79"/>
        <w:gridCol w:w="1786"/>
        <w:gridCol w:w="4130"/>
        <w:gridCol w:w="1233"/>
      </w:tblGrid>
      <w:tr w14:paraId="2CB6F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79" w:type="dxa"/>
            <w:vAlign w:val="center"/>
          </w:tcPr>
          <w:p w14:paraId="101ABA53">
            <w:pPr>
              <w:spacing w:after="0"/>
              <w:jc w:val="center"/>
              <w:rPr>
                <w:rFonts w:hint="eastAsia" w:cs="宋体"/>
                <w:color w:val="auto"/>
                <w:highlight w:val="none"/>
                <w:shd w:val="pct10" w:color="auto" w:fill="FFFFFF"/>
              </w:rPr>
            </w:pPr>
            <w:r>
              <w:rPr>
                <w:rFonts w:hint="eastAsia" w:cs="宋体"/>
                <w:b/>
                <w:color w:val="auto"/>
                <w:highlight w:val="none"/>
                <w:shd w:val="pct10" w:color="auto" w:fill="FFFFFF"/>
              </w:rPr>
              <w:t>序号</w:t>
            </w:r>
          </w:p>
        </w:tc>
        <w:tc>
          <w:tcPr>
            <w:tcW w:w="1786" w:type="dxa"/>
            <w:vAlign w:val="center"/>
          </w:tcPr>
          <w:p w14:paraId="6E997560">
            <w:pPr>
              <w:spacing w:after="0"/>
              <w:jc w:val="center"/>
              <w:rPr>
                <w:rFonts w:hint="eastAsia" w:cs="宋体"/>
                <w:color w:val="auto"/>
                <w:highlight w:val="none"/>
                <w:shd w:val="pct10" w:color="auto" w:fill="FFFFFF"/>
              </w:rPr>
            </w:pPr>
            <w:r>
              <w:rPr>
                <w:rFonts w:hint="eastAsia" w:cs="宋体"/>
                <w:b/>
                <w:color w:val="auto"/>
                <w:highlight w:val="none"/>
                <w:shd w:val="pct10" w:color="auto" w:fill="FFFFFF"/>
              </w:rPr>
              <w:t>审查项</w:t>
            </w:r>
          </w:p>
        </w:tc>
        <w:tc>
          <w:tcPr>
            <w:tcW w:w="4130" w:type="dxa"/>
            <w:vAlign w:val="center"/>
          </w:tcPr>
          <w:p w14:paraId="66EF5191">
            <w:pPr>
              <w:spacing w:after="0"/>
              <w:jc w:val="center"/>
              <w:rPr>
                <w:rFonts w:hint="eastAsia" w:cs="宋体"/>
                <w:color w:val="auto"/>
                <w:highlight w:val="none"/>
                <w:shd w:val="pct10" w:color="auto" w:fill="FFFFFF"/>
              </w:rPr>
            </w:pPr>
            <w:r>
              <w:rPr>
                <w:rFonts w:hint="eastAsia" w:cs="宋体"/>
                <w:b/>
                <w:color w:val="auto"/>
                <w:highlight w:val="none"/>
                <w:shd w:val="pct10" w:color="auto" w:fill="FFFFFF"/>
              </w:rPr>
              <w:t>要求</w:t>
            </w:r>
          </w:p>
        </w:tc>
        <w:tc>
          <w:tcPr>
            <w:tcW w:w="1233" w:type="dxa"/>
          </w:tcPr>
          <w:p w14:paraId="50AB5EF9">
            <w:pPr>
              <w:spacing w:after="0"/>
              <w:jc w:val="center"/>
              <w:rPr>
                <w:rFonts w:hint="eastAsia" w:cs="宋体"/>
                <w:b/>
                <w:color w:val="auto"/>
                <w:highlight w:val="none"/>
                <w:shd w:val="pct10" w:color="auto" w:fill="FFFFFF"/>
              </w:rPr>
            </w:pPr>
            <w:r>
              <w:rPr>
                <w:rFonts w:cs="宋体"/>
                <w:b/>
                <w:color w:val="auto"/>
                <w:highlight w:val="none"/>
                <w:shd w:val="pct10" w:color="auto" w:fill="FFFFFF"/>
              </w:rPr>
              <w:t>是否通过</w:t>
            </w:r>
          </w:p>
        </w:tc>
      </w:tr>
      <w:tr w14:paraId="51153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79" w:type="dxa"/>
            <w:vAlign w:val="center"/>
          </w:tcPr>
          <w:p w14:paraId="618F0F74">
            <w:pPr>
              <w:spacing w:after="0"/>
              <w:jc w:val="center"/>
              <w:rPr>
                <w:rFonts w:hint="eastAsia" w:cs="宋体"/>
                <w:color w:val="auto"/>
                <w:highlight w:val="none"/>
                <w:shd w:val="pct10" w:color="auto" w:fill="FFFFFF"/>
              </w:rPr>
            </w:pPr>
            <w:r>
              <w:rPr>
                <w:rFonts w:hint="eastAsia" w:cs="宋体"/>
                <w:color w:val="auto"/>
                <w:highlight w:val="none"/>
                <w:shd w:val="pct10" w:color="auto" w:fill="FFFFFF"/>
              </w:rPr>
              <w:t>1</w:t>
            </w:r>
          </w:p>
        </w:tc>
        <w:tc>
          <w:tcPr>
            <w:tcW w:w="1786" w:type="dxa"/>
            <w:vAlign w:val="center"/>
          </w:tcPr>
          <w:p w14:paraId="4AC86FBC">
            <w:pPr>
              <w:spacing w:after="0"/>
              <w:jc w:val="center"/>
              <w:rPr>
                <w:rFonts w:hint="eastAsia" w:cs="宋体"/>
                <w:color w:val="auto"/>
                <w:highlight w:val="none"/>
                <w:shd w:val="pct10" w:color="auto" w:fill="FFFFFF"/>
              </w:rPr>
            </w:pPr>
            <w:r>
              <w:rPr>
                <w:rFonts w:hint="eastAsia" w:cs="宋体"/>
                <w:color w:val="auto"/>
                <w:highlight w:val="none"/>
                <w:shd w:val="pct10" w:color="auto" w:fill="FFFFFF"/>
              </w:rPr>
              <w:t>营业执照</w:t>
            </w:r>
          </w:p>
        </w:tc>
        <w:tc>
          <w:tcPr>
            <w:tcW w:w="4130" w:type="dxa"/>
            <w:vAlign w:val="center"/>
          </w:tcPr>
          <w:p w14:paraId="248B4AEC">
            <w:pPr>
              <w:spacing w:after="0"/>
              <w:jc w:val="both"/>
              <w:rPr>
                <w:rFonts w:hint="eastAsia" w:cs="宋体"/>
                <w:color w:val="auto"/>
                <w:highlight w:val="none"/>
                <w:shd w:val="pct10" w:color="auto" w:fill="FFFFFF"/>
                <w:lang w:eastAsia="zh-CN"/>
              </w:rPr>
            </w:pPr>
            <w:r>
              <w:rPr>
                <w:rFonts w:hint="eastAsia" w:cs="宋体"/>
                <w:color w:val="auto"/>
                <w:highlight w:val="none"/>
                <w:shd w:val="pct10" w:color="auto" w:fill="FFFFFF"/>
                <w:lang w:eastAsia="zh-CN"/>
              </w:rPr>
              <w:t>有效营业执照或事业单位法人证书</w:t>
            </w:r>
          </w:p>
        </w:tc>
        <w:tc>
          <w:tcPr>
            <w:tcW w:w="1233" w:type="dxa"/>
          </w:tcPr>
          <w:p w14:paraId="33C43F63">
            <w:pPr>
              <w:spacing w:after="0"/>
              <w:jc w:val="both"/>
              <w:rPr>
                <w:rFonts w:hint="eastAsia" w:cs="宋体"/>
                <w:color w:val="auto"/>
                <w:highlight w:val="none"/>
                <w:shd w:val="pct10" w:color="auto" w:fill="FFFFFF"/>
                <w:lang w:eastAsia="zh-CN"/>
              </w:rPr>
            </w:pPr>
          </w:p>
        </w:tc>
      </w:tr>
      <w:tr w14:paraId="16318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79" w:type="dxa"/>
            <w:vAlign w:val="center"/>
          </w:tcPr>
          <w:p w14:paraId="0382C660">
            <w:pPr>
              <w:spacing w:after="0"/>
              <w:jc w:val="center"/>
              <w:rPr>
                <w:rFonts w:hint="eastAsia" w:cs="宋体"/>
                <w:color w:val="auto"/>
                <w:highlight w:val="none"/>
                <w:shd w:val="pct10" w:color="auto" w:fill="FFFFFF"/>
                <w:lang w:eastAsia="zh-CN"/>
              </w:rPr>
            </w:pPr>
            <w:r>
              <w:rPr>
                <w:rFonts w:hint="eastAsia" w:cs="宋体"/>
                <w:color w:val="auto"/>
                <w:highlight w:val="none"/>
                <w:shd w:val="pct10" w:color="auto" w:fill="FFFFFF"/>
                <w:lang w:eastAsia="zh-CN"/>
              </w:rPr>
              <w:t>2</w:t>
            </w:r>
          </w:p>
        </w:tc>
        <w:tc>
          <w:tcPr>
            <w:tcW w:w="1786" w:type="dxa"/>
            <w:vAlign w:val="center"/>
          </w:tcPr>
          <w:p w14:paraId="73906641">
            <w:pPr>
              <w:spacing w:after="0"/>
              <w:jc w:val="center"/>
              <w:rPr>
                <w:rFonts w:hint="eastAsia" w:cs="宋体"/>
                <w:color w:val="auto"/>
                <w:highlight w:val="none"/>
                <w:shd w:val="pct10" w:color="auto" w:fill="FFFFFF"/>
              </w:rPr>
            </w:pPr>
            <w:r>
              <w:rPr>
                <w:rFonts w:hint="eastAsia" w:cs="宋体"/>
                <w:color w:val="auto"/>
                <w:highlight w:val="none"/>
                <w:shd w:val="pct10" w:color="auto" w:fill="FFFFFF"/>
              </w:rPr>
              <w:t>无重大违法记录</w:t>
            </w:r>
          </w:p>
        </w:tc>
        <w:tc>
          <w:tcPr>
            <w:tcW w:w="4130" w:type="dxa"/>
            <w:vAlign w:val="center"/>
          </w:tcPr>
          <w:p w14:paraId="7EB65A26">
            <w:pPr>
              <w:spacing w:after="0"/>
              <w:jc w:val="both"/>
              <w:rPr>
                <w:rFonts w:hint="eastAsia" w:cs="宋体"/>
                <w:color w:val="auto"/>
                <w:highlight w:val="none"/>
                <w:shd w:val="pct10" w:color="auto" w:fill="FFFFFF"/>
                <w:lang w:eastAsia="zh-CN"/>
              </w:rPr>
            </w:pPr>
            <w:r>
              <w:rPr>
                <w:rFonts w:hint="eastAsia" w:cs="宋体"/>
                <w:color w:val="auto"/>
                <w:highlight w:val="none"/>
                <w:shd w:val="pct10" w:color="auto" w:fill="FFFFFF"/>
                <w:lang w:eastAsia="zh-CN"/>
              </w:rPr>
              <w:t>书面声明（近3年内无重大违法记录）</w:t>
            </w:r>
          </w:p>
        </w:tc>
        <w:tc>
          <w:tcPr>
            <w:tcW w:w="1233" w:type="dxa"/>
          </w:tcPr>
          <w:p w14:paraId="55B715B4">
            <w:pPr>
              <w:spacing w:after="0"/>
              <w:jc w:val="both"/>
              <w:rPr>
                <w:rFonts w:hint="eastAsia" w:cs="宋体"/>
                <w:color w:val="auto"/>
                <w:highlight w:val="none"/>
                <w:shd w:val="pct10" w:color="auto" w:fill="FFFFFF"/>
                <w:lang w:eastAsia="zh-CN"/>
              </w:rPr>
            </w:pPr>
          </w:p>
        </w:tc>
      </w:tr>
      <w:tr w14:paraId="619F4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79" w:type="dxa"/>
            <w:vAlign w:val="center"/>
          </w:tcPr>
          <w:p w14:paraId="6EDD7718">
            <w:pPr>
              <w:spacing w:after="0"/>
              <w:jc w:val="center"/>
              <w:rPr>
                <w:rFonts w:hint="eastAsia" w:cs="宋体"/>
                <w:color w:val="auto"/>
                <w:highlight w:val="none"/>
                <w:shd w:val="pct10" w:color="auto" w:fill="FFFFFF"/>
              </w:rPr>
            </w:pPr>
            <w:r>
              <w:rPr>
                <w:rFonts w:hint="eastAsia" w:cs="宋体"/>
                <w:color w:val="auto"/>
                <w:highlight w:val="none"/>
                <w:shd w:val="pct10" w:color="auto" w:fill="FFFFFF"/>
                <w:lang w:eastAsia="zh-CN"/>
              </w:rPr>
              <w:t>3</w:t>
            </w:r>
          </w:p>
        </w:tc>
        <w:tc>
          <w:tcPr>
            <w:tcW w:w="1786" w:type="dxa"/>
            <w:vAlign w:val="center"/>
          </w:tcPr>
          <w:p w14:paraId="2F9C2C2B">
            <w:pPr>
              <w:spacing w:after="0"/>
              <w:jc w:val="center"/>
              <w:rPr>
                <w:rFonts w:hint="eastAsia" w:cs="宋体"/>
                <w:color w:val="auto"/>
                <w:highlight w:val="none"/>
                <w:shd w:val="pct10" w:color="auto" w:fill="FFFFFF"/>
              </w:rPr>
            </w:pPr>
            <w:r>
              <w:rPr>
                <w:rFonts w:cs="宋体"/>
                <w:color w:val="auto"/>
                <w:highlight w:val="none"/>
                <w:shd w:val="pct10" w:color="auto" w:fill="FFFFFF"/>
              </w:rPr>
              <w:t>信用要求</w:t>
            </w:r>
          </w:p>
        </w:tc>
        <w:tc>
          <w:tcPr>
            <w:tcW w:w="4130" w:type="dxa"/>
            <w:vAlign w:val="center"/>
          </w:tcPr>
          <w:p w14:paraId="34B86556">
            <w:pPr>
              <w:spacing w:after="0"/>
              <w:jc w:val="left"/>
              <w:rPr>
                <w:rFonts w:hint="eastAsia" w:cs="宋体"/>
                <w:color w:val="auto"/>
                <w:highlight w:val="none"/>
                <w:shd w:val="pct10" w:color="auto" w:fill="FFFFFF"/>
                <w:lang w:eastAsia="zh-CN"/>
              </w:rPr>
            </w:pPr>
            <w:r>
              <w:rPr>
                <w:rFonts w:hint="eastAsia" w:cs="宋体"/>
                <w:color w:val="auto"/>
                <w:highlight w:val="none"/>
              </w:rPr>
              <w:t>在“信用中国”网站（www.creditchina.gov.cn）被列入失信被执行人、重大税收违法案件当事人名单中的供应商；中国政府采购网（www.ccgp.gov.cn）政府采购严重违法失信行为记录名单中被财政部门禁止参加政府采购活动的供应商；2023年7月至报名截止时间内不得为中国裁判文书网（https://wenshu.court.gov.cn/）查询的行贿犯罪记录供应商。</w:t>
            </w:r>
            <w:r>
              <w:rPr>
                <w:rFonts w:hint="eastAsia" w:cs="宋体"/>
                <w:color w:val="auto"/>
                <w:highlight w:val="none"/>
                <w:lang w:eastAsia="zh-CN"/>
              </w:rPr>
              <w:t>提供网页截图，查询时间为公告发布至投标截止时间内</w:t>
            </w:r>
          </w:p>
        </w:tc>
        <w:tc>
          <w:tcPr>
            <w:tcW w:w="1233" w:type="dxa"/>
          </w:tcPr>
          <w:p w14:paraId="5DEB69A4">
            <w:pPr>
              <w:spacing w:after="0"/>
              <w:jc w:val="both"/>
              <w:rPr>
                <w:rFonts w:hint="eastAsia" w:cs="宋体"/>
                <w:color w:val="auto"/>
                <w:highlight w:val="none"/>
                <w:shd w:val="pct10" w:color="auto" w:fill="FFFFFF"/>
                <w:lang w:eastAsia="zh-CN"/>
              </w:rPr>
            </w:pPr>
          </w:p>
        </w:tc>
      </w:tr>
    </w:tbl>
    <w:p w14:paraId="2A5E5C15">
      <w:pPr>
        <w:rPr>
          <w:rFonts w:hint="eastAsia" w:cs="宋体"/>
          <w:color w:val="auto"/>
          <w:highlight w:val="none"/>
          <w:lang w:eastAsia="zh-CN"/>
        </w:rPr>
      </w:pPr>
    </w:p>
    <w:p w14:paraId="4BC3A47E">
      <w:pPr>
        <w:pStyle w:val="4"/>
        <w:ind w:firstLine="522" w:firstLineChars="200"/>
        <w:rPr>
          <w:rFonts w:hint="eastAsia" w:ascii="宋体" w:hAnsi="宋体" w:eastAsia="宋体" w:cs="宋体"/>
          <w:color w:val="auto"/>
          <w:highlight w:val="none"/>
        </w:rPr>
      </w:pPr>
      <w:r>
        <w:rPr>
          <w:rFonts w:hint="eastAsia" w:ascii="宋体" w:hAnsi="宋体" w:eastAsia="宋体" w:cs="宋体"/>
          <w:color w:val="auto"/>
          <w:highlight w:val="none"/>
        </w:rPr>
        <w:t>二、★特定资格</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1984"/>
        <w:gridCol w:w="3399"/>
        <w:gridCol w:w="2078"/>
      </w:tblGrid>
      <w:tr w14:paraId="7DB70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Align w:val="center"/>
          </w:tcPr>
          <w:p w14:paraId="25E4C5AC">
            <w:pPr>
              <w:spacing w:after="0"/>
              <w:jc w:val="center"/>
              <w:rPr>
                <w:rFonts w:hint="eastAsia" w:cs="宋体"/>
                <w:color w:val="auto"/>
                <w:highlight w:val="none"/>
              </w:rPr>
            </w:pPr>
            <w:r>
              <w:rPr>
                <w:rFonts w:hint="eastAsia" w:cs="宋体"/>
                <w:b/>
                <w:color w:val="auto"/>
                <w:highlight w:val="none"/>
              </w:rPr>
              <w:t>序号</w:t>
            </w:r>
          </w:p>
        </w:tc>
        <w:tc>
          <w:tcPr>
            <w:tcW w:w="1984" w:type="dxa"/>
            <w:vAlign w:val="center"/>
          </w:tcPr>
          <w:p w14:paraId="13E4D694">
            <w:pPr>
              <w:spacing w:after="0"/>
              <w:jc w:val="center"/>
              <w:rPr>
                <w:rFonts w:hint="eastAsia" w:cs="宋体"/>
                <w:color w:val="auto"/>
                <w:highlight w:val="none"/>
              </w:rPr>
            </w:pPr>
            <w:r>
              <w:rPr>
                <w:rFonts w:hint="eastAsia" w:cs="宋体"/>
                <w:b/>
                <w:color w:val="auto"/>
                <w:highlight w:val="none"/>
              </w:rPr>
              <w:t>审查项</w:t>
            </w:r>
          </w:p>
        </w:tc>
        <w:tc>
          <w:tcPr>
            <w:tcW w:w="3399" w:type="dxa"/>
            <w:vAlign w:val="center"/>
          </w:tcPr>
          <w:p w14:paraId="100D0CAE">
            <w:pPr>
              <w:spacing w:after="0"/>
              <w:jc w:val="center"/>
              <w:rPr>
                <w:rFonts w:hint="eastAsia" w:cs="宋体"/>
                <w:color w:val="auto"/>
                <w:highlight w:val="none"/>
              </w:rPr>
            </w:pPr>
            <w:r>
              <w:rPr>
                <w:rFonts w:hint="eastAsia" w:cs="宋体"/>
                <w:b/>
                <w:color w:val="auto"/>
                <w:highlight w:val="none"/>
              </w:rPr>
              <w:t>要求</w:t>
            </w:r>
          </w:p>
        </w:tc>
        <w:tc>
          <w:tcPr>
            <w:tcW w:w="2078" w:type="dxa"/>
            <w:vAlign w:val="center"/>
          </w:tcPr>
          <w:p w14:paraId="25519A3F">
            <w:pPr>
              <w:spacing w:after="0"/>
              <w:jc w:val="center"/>
              <w:rPr>
                <w:rFonts w:hint="eastAsia" w:cs="宋体"/>
                <w:color w:val="auto"/>
                <w:highlight w:val="none"/>
              </w:rPr>
            </w:pPr>
            <w:r>
              <w:rPr>
                <w:rFonts w:hint="eastAsia" w:cs="宋体"/>
                <w:b/>
                <w:color w:val="auto"/>
                <w:highlight w:val="none"/>
                <w:lang w:eastAsia="zh-CN"/>
              </w:rPr>
              <w:t>是否通过</w:t>
            </w:r>
          </w:p>
        </w:tc>
      </w:tr>
      <w:tr w14:paraId="35DB9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Align w:val="center"/>
          </w:tcPr>
          <w:p w14:paraId="5E17597B">
            <w:pPr>
              <w:spacing w:after="0"/>
              <w:jc w:val="center"/>
              <w:rPr>
                <w:rFonts w:hint="eastAsia" w:cs="宋体"/>
                <w:color w:val="auto"/>
                <w:highlight w:val="none"/>
              </w:rPr>
            </w:pPr>
            <w:r>
              <w:rPr>
                <w:rFonts w:hint="eastAsia" w:cs="宋体"/>
                <w:color w:val="auto"/>
                <w:highlight w:val="none"/>
              </w:rPr>
              <w:t>1</w:t>
            </w:r>
          </w:p>
        </w:tc>
        <w:tc>
          <w:tcPr>
            <w:tcW w:w="1984" w:type="dxa"/>
            <w:vAlign w:val="center"/>
          </w:tcPr>
          <w:p w14:paraId="147C61C1">
            <w:pPr>
              <w:spacing w:after="0"/>
              <w:jc w:val="center"/>
              <w:rPr>
                <w:rFonts w:hint="eastAsia" w:cs="宋体"/>
                <w:color w:val="auto"/>
                <w:highlight w:val="none"/>
              </w:rPr>
            </w:pPr>
            <w:r>
              <w:rPr>
                <w:rFonts w:hint="eastAsia" w:cs="宋体"/>
                <w:color w:val="auto"/>
                <w:highlight w:val="none"/>
              </w:rPr>
              <w:t>★等级测评认证</w:t>
            </w:r>
          </w:p>
        </w:tc>
        <w:tc>
          <w:tcPr>
            <w:tcW w:w="3399" w:type="dxa"/>
            <w:vAlign w:val="center"/>
          </w:tcPr>
          <w:p w14:paraId="32D5EB7B">
            <w:pPr>
              <w:spacing w:after="0"/>
              <w:jc w:val="both"/>
              <w:rPr>
                <w:rFonts w:hint="eastAsia" w:cs="宋体"/>
                <w:color w:val="auto"/>
                <w:highlight w:val="none"/>
                <w:lang w:eastAsia="zh-CN"/>
              </w:rPr>
            </w:pPr>
            <w:r>
              <w:rPr>
                <w:rFonts w:hint="eastAsia" w:cs="宋体"/>
                <w:color w:val="auto"/>
                <w:highlight w:val="none"/>
                <w:lang w:eastAsia="zh-CN"/>
              </w:rPr>
              <w:t>有效期内的《网络安全等级测评与检测评估机构服务认证》证书，认证范围涵盖网络安全等级保护测评</w:t>
            </w:r>
          </w:p>
        </w:tc>
        <w:tc>
          <w:tcPr>
            <w:tcW w:w="2078" w:type="dxa"/>
            <w:vAlign w:val="center"/>
          </w:tcPr>
          <w:p w14:paraId="0228D3F9">
            <w:pPr>
              <w:spacing w:after="0"/>
              <w:jc w:val="center"/>
              <w:rPr>
                <w:rFonts w:hint="eastAsia" w:cs="宋体"/>
                <w:color w:val="auto"/>
                <w:highlight w:val="none"/>
                <w:lang w:eastAsia="zh-CN"/>
              </w:rPr>
            </w:pPr>
          </w:p>
        </w:tc>
      </w:tr>
      <w:tr w14:paraId="7E62D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Align w:val="center"/>
          </w:tcPr>
          <w:p w14:paraId="3F9F00F4">
            <w:pPr>
              <w:spacing w:after="0"/>
              <w:jc w:val="center"/>
              <w:rPr>
                <w:rFonts w:hint="eastAsia" w:cs="宋体"/>
                <w:color w:val="auto"/>
                <w:highlight w:val="none"/>
                <w:lang w:eastAsia="zh-CN"/>
              </w:rPr>
            </w:pPr>
            <w:r>
              <w:rPr>
                <w:rFonts w:hint="eastAsia" w:cs="宋体"/>
                <w:color w:val="auto"/>
                <w:highlight w:val="none"/>
                <w:lang w:eastAsia="zh-CN"/>
              </w:rPr>
              <w:t>2</w:t>
            </w:r>
          </w:p>
        </w:tc>
        <w:tc>
          <w:tcPr>
            <w:tcW w:w="1984" w:type="dxa"/>
            <w:vAlign w:val="center"/>
          </w:tcPr>
          <w:p w14:paraId="5045E53F">
            <w:pPr>
              <w:spacing w:after="0"/>
              <w:jc w:val="center"/>
              <w:rPr>
                <w:rFonts w:hint="eastAsia" w:cs="宋体"/>
                <w:color w:val="auto"/>
                <w:highlight w:val="none"/>
              </w:rPr>
            </w:pPr>
            <w:r>
              <w:rPr>
                <w:rFonts w:hint="eastAsia" w:cs="宋体"/>
                <w:color w:val="auto"/>
                <w:highlight w:val="none"/>
              </w:rPr>
              <w:t>★团队配置</w:t>
            </w:r>
          </w:p>
        </w:tc>
        <w:tc>
          <w:tcPr>
            <w:tcW w:w="3399" w:type="dxa"/>
            <w:vAlign w:val="center"/>
          </w:tcPr>
          <w:p w14:paraId="158B096C">
            <w:pPr>
              <w:spacing w:after="0"/>
              <w:jc w:val="both"/>
              <w:rPr>
                <w:rFonts w:hint="eastAsia" w:cs="宋体"/>
                <w:color w:val="auto"/>
                <w:highlight w:val="none"/>
                <w:lang w:eastAsia="zh-CN"/>
              </w:rPr>
            </w:pPr>
            <w:r>
              <w:rPr>
                <w:rFonts w:hint="eastAsia" w:cs="宋体"/>
                <w:color w:val="auto"/>
                <w:highlight w:val="none"/>
                <w:lang w:eastAsia="zh-CN"/>
              </w:rPr>
              <w:t>项目团队总人数不少于 3 人，其中项目负责人 1 名、测评工程师不少于 2 名；参与现场测评的人员均须持有有效的网络安全等级测评师证书。</w:t>
            </w:r>
          </w:p>
        </w:tc>
        <w:tc>
          <w:tcPr>
            <w:tcW w:w="2078" w:type="dxa"/>
            <w:vAlign w:val="center"/>
          </w:tcPr>
          <w:p w14:paraId="62789E1D">
            <w:pPr>
              <w:spacing w:after="0"/>
              <w:jc w:val="center"/>
              <w:rPr>
                <w:rFonts w:hint="eastAsia" w:cs="宋体"/>
                <w:color w:val="auto"/>
                <w:highlight w:val="none"/>
                <w:lang w:eastAsia="zh-CN"/>
              </w:rPr>
            </w:pPr>
          </w:p>
        </w:tc>
      </w:tr>
      <w:tr w14:paraId="2DC73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51" w:type="dxa"/>
            <w:vAlign w:val="center"/>
          </w:tcPr>
          <w:p w14:paraId="663B9D76">
            <w:pPr>
              <w:spacing w:after="0"/>
              <w:jc w:val="center"/>
              <w:rPr>
                <w:rFonts w:hint="eastAsia" w:cs="宋体"/>
                <w:color w:val="auto"/>
                <w:highlight w:val="none"/>
                <w:lang w:eastAsia="zh-CN"/>
              </w:rPr>
            </w:pPr>
            <w:r>
              <w:rPr>
                <w:rFonts w:hint="eastAsia" w:cs="宋体"/>
                <w:color w:val="auto"/>
                <w:highlight w:val="none"/>
                <w:lang w:eastAsia="zh-CN"/>
              </w:rPr>
              <w:t>3</w:t>
            </w:r>
          </w:p>
        </w:tc>
        <w:tc>
          <w:tcPr>
            <w:tcW w:w="1984" w:type="dxa"/>
            <w:vAlign w:val="center"/>
          </w:tcPr>
          <w:p w14:paraId="00AD1A51">
            <w:pPr>
              <w:spacing w:after="0"/>
              <w:jc w:val="center"/>
              <w:rPr>
                <w:rFonts w:hint="eastAsia" w:cs="宋体"/>
                <w:color w:val="auto"/>
                <w:highlight w:val="none"/>
              </w:rPr>
            </w:pPr>
            <w:r>
              <w:rPr>
                <w:rFonts w:hint="eastAsia" w:cs="宋体"/>
                <w:color w:val="auto"/>
                <w:highlight w:val="none"/>
              </w:rPr>
              <w:t>★信创能力</w:t>
            </w:r>
          </w:p>
        </w:tc>
        <w:tc>
          <w:tcPr>
            <w:tcW w:w="3399" w:type="dxa"/>
            <w:vAlign w:val="center"/>
          </w:tcPr>
          <w:p w14:paraId="3193DD37">
            <w:pPr>
              <w:spacing w:after="0"/>
              <w:jc w:val="both"/>
              <w:rPr>
                <w:rFonts w:hint="eastAsia" w:cs="宋体"/>
                <w:color w:val="auto"/>
                <w:highlight w:val="none"/>
                <w:lang w:eastAsia="zh-CN"/>
              </w:rPr>
            </w:pPr>
            <w:r>
              <w:rPr>
                <w:rFonts w:hint="eastAsia" w:cs="宋体"/>
                <w:color w:val="auto"/>
                <w:highlight w:val="none"/>
                <w:lang w:eastAsia="zh-CN"/>
              </w:rPr>
              <w:t>具备信创环境测评能力，熟悉国产CPU架构及国产操作系统，提供承诺函</w:t>
            </w:r>
          </w:p>
        </w:tc>
        <w:tc>
          <w:tcPr>
            <w:tcW w:w="2078" w:type="dxa"/>
            <w:vAlign w:val="center"/>
          </w:tcPr>
          <w:p w14:paraId="54195C6A">
            <w:pPr>
              <w:spacing w:after="0"/>
              <w:jc w:val="center"/>
              <w:rPr>
                <w:rFonts w:hint="eastAsia" w:cs="宋体"/>
                <w:color w:val="auto"/>
                <w:highlight w:val="none"/>
                <w:lang w:eastAsia="zh-CN"/>
              </w:rPr>
            </w:pPr>
          </w:p>
        </w:tc>
      </w:tr>
    </w:tbl>
    <w:p w14:paraId="214ED217">
      <w:pPr>
        <w:rPr>
          <w:rFonts w:hint="eastAsia" w:cs="宋体"/>
          <w:color w:val="auto"/>
          <w:highlight w:val="none"/>
          <w:lang w:eastAsia="zh-CN"/>
        </w:rPr>
      </w:pPr>
    </w:p>
    <w:p w14:paraId="358D2107">
      <w:pPr>
        <w:pStyle w:val="4"/>
        <w:ind w:firstLine="522"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三、审查结论</w:t>
      </w:r>
    </w:p>
    <w:p w14:paraId="7BFB8E35">
      <w:pPr>
        <w:ind w:firstLine="440" w:firstLineChars="200"/>
        <w:rPr>
          <w:rFonts w:hint="eastAsia" w:cs="宋体"/>
          <w:color w:val="auto"/>
          <w:highlight w:val="none"/>
          <w:lang w:eastAsia="zh-CN"/>
        </w:rPr>
      </w:pPr>
      <w:r>
        <w:rPr>
          <w:rFonts w:hint="eastAsia" w:cs="宋体"/>
          <w:color w:val="auto"/>
          <w:highlight w:val="none"/>
          <w:lang w:eastAsia="zh-CN"/>
        </w:rPr>
        <w:t xml:space="preserve">• </w:t>
      </w:r>
      <w:r>
        <w:rPr>
          <w:rFonts w:hint="eastAsia" w:cs="宋体"/>
          <w:b/>
          <w:color w:val="auto"/>
          <w:highlight w:val="none"/>
          <w:lang w:eastAsia="zh-CN"/>
        </w:rPr>
        <w:t>全部通过</w:t>
      </w:r>
      <w:r>
        <w:rPr>
          <w:rFonts w:hint="eastAsia" w:cs="宋体"/>
          <w:color w:val="auto"/>
          <w:highlight w:val="none"/>
          <w:lang w:eastAsia="zh-CN"/>
        </w:rPr>
        <w:t xml:space="preserve"> → 进入符合性审查</w:t>
      </w:r>
    </w:p>
    <w:p w14:paraId="500CB742">
      <w:pPr>
        <w:ind w:firstLine="440" w:firstLineChars="200"/>
        <w:rPr>
          <w:rFonts w:hint="eastAsia" w:cs="宋体"/>
          <w:color w:val="auto"/>
          <w:highlight w:val="none"/>
          <w:lang w:eastAsia="zh-CN"/>
        </w:rPr>
      </w:pPr>
      <w:r>
        <w:rPr>
          <w:rFonts w:hint="eastAsia" w:cs="宋体"/>
          <w:color w:val="auto"/>
          <w:highlight w:val="none"/>
          <w:lang w:eastAsia="zh-CN"/>
        </w:rPr>
        <w:t xml:space="preserve">• </w:t>
      </w:r>
      <w:r>
        <w:rPr>
          <w:rFonts w:hint="eastAsia" w:cs="宋体"/>
          <w:b/>
          <w:color w:val="auto"/>
          <w:highlight w:val="none"/>
          <w:lang w:eastAsia="zh-CN"/>
        </w:rPr>
        <w:t>任一项不通过</w:t>
      </w:r>
      <w:r>
        <w:rPr>
          <w:rFonts w:hint="eastAsia" w:cs="宋体"/>
          <w:color w:val="auto"/>
          <w:highlight w:val="none"/>
          <w:lang w:eastAsia="zh-CN"/>
        </w:rPr>
        <w:t xml:space="preserve"> → 报价无效，不再进入后续环节</w:t>
      </w:r>
    </w:p>
    <w:p w14:paraId="7CCCF343">
      <w:pPr>
        <w:rPr>
          <w:rFonts w:hint="eastAsia" w:cs="宋体"/>
          <w:color w:val="auto"/>
          <w:highlight w:val="none"/>
          <w:lang w:eastAsia="zh-CN"/>
        </w:rPr>
      </w:pPr>
      <w:r>
        <w:rPr>
          <w:rFonts w:hint="eastAsia" w:cs="宋体"/>
          <w:color w:val="auto"/>
          <w:highlight w:val="none"/>
          <w:lang w:eastAsia="zh-CN"/>
        </w:rPr>
        <w:br w:type="page"/>
      </w:r>
    </w:p>
    <w:p w14:paraId="0DB0BDBA">
      <w:pPr>
        <w:pStyle w:val="3"/>
        <w:jc w:val="center"/>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第四章 符合性审查</w:t>
      </w:r>
    </w:p>
    <w:p w14:paraId="36EB4FE7">
      <w:pPr>
        <w:rPr>
          <w:rFonts w:hint="eastAsia"/>
          <w:color w:val="auto"/>
          <w:highlight w:val="none"/>
          <w:lang w:eastAsia="zh-CN"/>
        </w:rPr>
      </w:pPr>
    </w:p>
    <w:p w14:paraId="3AE17C98">
      <w:pPr>
        <w:ind w:firstLine="440" w:firstLineChars="200"/>
        <w:rPr>
          <w:rFonts w:hint="eastAsia" w:cs="宋体"/>
          <w:color w:val="auto"/>
          <w:highlight w:val="none"/>
          <w:lang w:eastAsia="zh-CN"/>
        </w:rPr>
      </w:pPr>
      <w:r>
        <w:rPr>
          <w:rFonts w:hint="eastAsia" w:cs="宋体"/>
          <w:color w:val="auto"/>
          <w:highlight w:val="none"/>
          <w:lang w:eastAsia="zh-CN"/>
        </w:rPr>
        <w:t>通过资格审查的报价人，须全部通过以下符合性审查，任一项不通过则报价无效。</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4"/>
        <w:gridCol w:w="1842"/>
        <w:gridCol w:w="5477"/>
      </w:tblGrid>
      <w:tr w14:paraId="5664E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4" w:type="dxa"/>
            <w:vAlign w:val="center"/>
          </w:tcPr>
          <w:p w14:paraId="0F21574B">
            <w:pPr>
              <w:spacing w:after="0"/>
              <w:jc w:val="center"/>
              <w:rPr>
                <w:rFonts w:hint="eastAsia" w:cs="宋体"/>
                <w:color w:val="auto"/>
                <w:highlight w:val="none"/>
              </w:rPr>
            </w:pPr>
            <w:r>
              <w:rPr>
                <w:rFonts w:hint="eastAsia" w:cs="宋体"/>
                <w:b/>
                <w:color w:val="auto"/>
                <w:highlight w:val="none"/>
              </w:rPr>
              <w:t>序号</w:t>
            </w:r>
          </w:p>
        </w:tc>
        <w:tc>
          <w:tcPr>
            <w:tcW w:w="1842" w:type="dxa"/>
            <w:vAlign w:val="center"/>
          </w:tcPr>
          <w:p w14:paraId="5E670FB7">
            <w:pPr>
              <w:spacing w:after="0"/>
              <w:jc w:val="center"/>
              <w:rPr>
                <w:rFonts w:hint="eastAsia" w:cs="宋体"/>
                <w:color w:val="auto"/>
                <w:highlight w:val="none"/>
              </w:rPr>
            </w:pPr>
            <w:r>
              <w:rPr>
                <w:rFonts w:hint="eastAsia" w:cs="宋体"/>
                <w:b/>
                <w:color w:val="auto"/>
                <w:highlight w:val="none"/>
              </w:rPr>
              <w:t>审查项</w:t>
            </w:r>
          </w:p>
        </w:tc>
        <w:tc>
          <w:tcPr>
            <w:tcW w:w="5477" w:type="dxa"/>
            <w:vAlign w:val="center"/>
          </w:tcPr>
          <w:p w14:paraId="5620E9F3">
            <w:pPr>
              <w:spacing w:after="0"/>
              <w:jc w:val="center"/>
              <w:rPr>
                <w:rFonts w:hint="eastAsia" w:cs="宋体"/>
                <w:color w:val="auto"/>
                <w:highlight w:val="none"/>
              </w:rPr>
            </w:pPr>
            <w:r>
              <w:rPr>
                <w:rFonts w:hint="eastAsia" w:cs="宋体"/>
                <w:b/>
                <w:color w:val="auto"/>
                <w:highlight w:val="none"/>
              </w:rPr>
              <w:t>要求</w:t>
            </w:r>
          </w:p>
        </w:tc>
      </w:tr>
      <w:tr w14:paraId="7F635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4" w:type="dxa"/>
            <w:vAlign w:val="center"/>
          </w:tcPr>
          <w:p w14:paraId="09306490">
            <w:pPr>
              <w:spacing w:after="0"/>
              <w:jc w:val="center"/>
              <w:rPr>
                <w:rFonts w:hint="eastAsia" w:cs="宋体"/>
                <w:color w:val="auto"/>
                <w:highlight w:val="none"/>
              </w:rPr>
            </w:pPr>
            <w:r>
              <w:rPr>
                <w:rFonts w:hint="eastAsia" w:cs="宋体"/>
                <w:color w:val="auto"/>
                <w:highlight w:val="none"/>
              </w:rPr>
              <w:t>1</w:t>
            </w:r>
          </w:p>
        </w:tc>
        <w:tc>
          <w:tcPr>
            <w:tcW w:w="1842" w:type="dxa"/>
            <w:vAlign w:val="center"/>
          </w:tcPr>
          <w:p w14:paraId="231C8940">
            <w:pPr>
              <w:spacing w:after="0"/>
              <w:jc w:val="center"/>
              <w:rPr>
                <w:rFonts w:hint="eastAsia" w:cs="宋体"/>
                <w:color w:val="auto"/>
                <w:highlight w:val="none"/>
              </w:rPr>
            </w:pPr>
            <w:r>
              <w:rPr>
                <w:rFonts w:hint="eastAsia" w:cs="宋体"/>
                <w:color w:val="auto"/>
                <w:highlight w:val="none"/>
              </w:rPr>
              <w:t>文件完整性</w:t>
            </w:r>
          </w:p>
        </w:tc>
        <w:tc>
          <w:tcPr>
            <w:tcW w:w="5477" w:type="dxa"/>
            <w:vAlign w:val="center"/>
          </w:tcPr>
          <w:p w14:paraId="38D13A85">
            <w:pPr>
              <w:spacing w:after="0"/>
              <w:rPr>
                <w:rFonts w:hint="eastAsia" w:cs="宋体"/>
                <w:color w:val="auto"/>
                <w:highlight w:val="none"/>
                <w:lang w:eastAsia="zh-CN"/>
              </w:rPr>
            </w:pPr>
            <w:r>
              <w:rPr>
                <w:rFonts w:hint="eastAsia" w:cs="宋体"/>
                <w:color w:val="auto"/>
                <w:highlight w:val="none"/>
                <w:lang w:eastAsia="zh-CN"/>
              </w:rPr>
              <w:t>按询价文件要求编制响应文件，有签章盖章</w:t>
            </w:r>
          </w:p>
        </w:tc>
      </w:tr>
      <w:tr w14:paraId="667BF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4" w:type="dxa"/>
            <w:vAlign w:val="center"/>
          </w:tcPr>
          <w:p w14:paraId="27412691">
            <w:pPr>
              <w:spacing w:after="0"/>
              <w:jc w:val="center"/>
              <w:rPr>
                <w:rFonts w:hint="eastAsia" w:cs="宋体"/>
                <w:color w:val="auto"/>
                <w:highlight w:val="none"/>
              </w:rPr>
            </w:pPr>
            <w:r>
              <w:rPr>
                <w:rFonts w:hint="eastAsia" w:cs="宋体"/>
                <w:color w:val="auto"/>
                <w:highlight w:val="none"/>
              </w:rPr>
              <w:t>2</w:t>
            </w:r>
          </w:p>
        </w:tc>
        <w:tc>
          <w:tcPr>
            <w:tcW w:w="1842" w:type="dxa"/>
            <w:vAlign w:val="center"/>
          </w:tcPr>
          <w:p w14:paraId="00F59BAD">
            <w:pPr>
              <w:spacing w:after="0"/>
              <w:jc w:val="center"/>
              <w:rPr>
                <w:rFonts w:hint="eastAsia" w:cs="宋体"/>
                <w:color w:val="auto"/>
                <w:highlight w:val="none"/>
              </w:rPr>
            </w:pPr>
            <w:r>
              <w:rPr>
                <w:rFonts w:hint="eastAsia" w:cs="宋体"/>
                <w:color w:val="auto"/>
                <w:highlight w:val="none"/>
              </w:rPr>
              <w:t>报价有效性</w:t>
            </w:r>
          </w:p>
        </w:tc>
        <w:tc>
          <w:tcPr>
            <w:tcW w:w="5477" w:type="dxa"/>
            <w:vAlign w:val="center"/>
          </w:tcPr>
          <w:p w14:paraId="3887B4E0">
            <w:pPr>
              <w:spacing w:after="0"/>
              <w:rPr>
                <w:rFonts w:hint="eastAsia" w:cs="宋体"/>
                <w:color w:val="auto"/>
                <w:highlight w:val="none"/>
                <w:lang w:eastAsia="zh-CN"/>
              </w:rPr>
            </w:pPr>
            <w:r>
              <w:rPr>
                <w:rFonts w:hint="eastAsia" w:cs="宋体"/>
                <w:color w:val="auto"/>
                <w:highlight w:val="none"/>
                <w:lang w:eastAsia="zh-CN"/>
              </w:rPr>
              <w:t>不超过最高限价9.00万元，仅一个有效报价，大小写报价一致</w:t>
            </w:r>
          </w:p>
        </w:tc>
      </w:tr>
      <w:tr w14:paraId="3041F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94" w:type="dxa"/>
            <w:vAlign w:val="center"/>
          </w:tcPr>
          <w:p w14:paraId="44CEB634">
            <w:pPr>
              <w:spacing w:after="0"/>
              <w:jc w:val="center"/>
              <w:rPr>
                <w:rFonts w:hint="eastAsia" w:cs="宋体"/>
                <w:color w:val="auto"/>
                <w:highlight w:val="none"/>
              </w:rPr>
            </w:pPr>
            <w:r>
              <w:rPr>
                <w:rFonts w:hint="eastAsia" w:cs="宋体"/>
                <w:color w:val="auto"/>
                <w:highlight w:val="none"/>
              </w:rPr>
              <w:t>3</w:t>
            </w:r>
          </w:p>
        </w:tc>
        <w:tc>
          <w:tcPr>
            <w:tcW w:w="1842" w:type="dxa"/>
            <w:vAlign w:val="center"/>
          </w:tcPr>
          <w:p w14:paraId="4D76C23A">
            <w:pPr>
              <w:spacing w:after="0"/>
              <w:jc w:val="center"/>
              <w:rPr>
                <w:rFonts w:hint="eastAsia" w:cs="宋体"/>
                <w:color w:val="auto"/>
                <w:highlight w:val="none"/>
              </w:rPr>
            </w:pPr>
            <w:r>
              <w:rPr>
                <w:rFonts w:hint="eastAsia" w:cs="宋体"/>
                <w:color w:val="auto"/>
                <w:highlight w:val="none"/>
                <w:lang w:eastAsia="zh-CN"/>
              </w:rPr>
              <w:t>承诺</w:t>
            </w:r>
            <w:r>
              <w:rPr>
                <w:rFonts w:hint="eastAsia" w:cs="宋体"/>
                <w:color w:val="auto"/>
                <w:highlight w:val="none"/>
              </w:rPr>
              <w:t>响应</w:t>
            </w:r>
          </w:p>
        </w:tc>
        <w:tc>
          <w:tcPr>
            <w:tcW w:w="5477" w:type="dxa"/>
            <w:vAlign w:val="center"/>
          </w:tcPr>
          <w:p w14:paraId="3655BCEA">
            <w:pPr>
              <w:spacing w:after="0"/>
              <w:rPr>
                <w:rFonts w:hint="eastAsia" w:cs="宋体"/>
                <w:color w:val="auto"/>
                <w:highlight w:val="none"/>
                <w:lang w:eastAsia="zh-CN"/>
              </w:rPr>
            </w:pPr>
            <w:r>
              <w:rPr>
                <w:rFonts w:hint="eastAsia" w:cs="宋体"/>
                <w:color w:val="auto"/>
                <w:highlight w:val="none"/>
                <w:lang w:eastAsia="zh-CN"/>
              </w:rPr>
              <w:t>响应文件对询价文件第八章格式三（承诺函）中所有承诺事项全部响应</w:t>
            </w:r>
          </w:p>
        </w:tc>
      </w:tr>
      <w:tr w14:paraId="03472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4" w:type="dxa"/>
            <w:vAlign w:val="center"/>
          </w:tcPr>
          <w:p w14:paraId="336F7859">
            <w:pPr>
              <w:spacing w:after="0"/>
              <w:jc w:val="center"/>
              <w:rPr>
                <w:rFonts w:hint="eastAsia" w:cs="宋体"/>
                <w:color w:val="auto"/>
                <w:highlight w:val="none"/>
                <w:lang w:eastAsia="zh-CN"/>
              </w:rPr>
            </w:pPr>
            <w:r>
              <w:rPr>
                <w:rFonts w:hint="eastAsia" w:cs="宋体"/>
                <w:color w:val="auto"/>
                <w:highlight w:val="none"/>
                <w:lang w:eastAsia="zh-CN"/>
              </w:rPr>
              <w:t>4</w:t>
            </w:r>
          </w:p>
        </w:tc>
        <w:tc>
          <w:tcPr>
            <w:tcW w:w="1842" w:type="dxa"/>
            <w:vAlign w:val="center"/>
          </w:tcPr>
          <w:p w14:paraId="36A1F19B">
            <w:pPr>
              <w:spacing w:after="0"/>
              <w:jc w:val="center"/>
              <w:rPr>
                <w:rFonts w:hint="eastAsia" w:cs="宋体"/>
                <w:color w:val="auto"/>
                <w:highlight w:val="none"/>
                <w:lang w:eastAsia="zh-CN"/>
              </w:rPr>
            </w:pPr>
            <w:r>
              <w:rPr>
                <w:rFonts w:hint="eastAsia" w:cs="宋体"/>
                <w:color w:val="auto"/>
                <w:highlight w:val="none"/>
                <w:lang w:eastAsia="zh-CN"/>
              </w:rPr>
              <w:t>技术方案</w:t>
            </w:r>
          </w:p>
        </w:tc>
        <w:tc>
          <w:tcPr>
            <w:tcW w:w="5477" w:type="dxa"/>
            <w:vAlign w:val="center"/>
          </w:tcPr>
          <w:p w14:paraId="23A3E0C1">
            <w:pPr>
              <w:spacing w:after="0"/>
              <w:rPr>
                <w:rFonts w:hint="eastAsia" w:cs="宋体"/>
                <w:color w:val="auto"/>
                <w:highlight w:val="none"/>
                <w:lang w:eastAsia="zh-CN"/>
              </w:rPr>
            </w:pPr>
            <w:r>
              <w:rPr>
                <w:rFonts w:hint="eastAsia" w:cs="宋体"/>
                <w:color w:val="auto"/>
                <w:highlight w:val="none"/>
                <w:lang w:eastAsia="zh-CN"/>
              </w:rPr>
              <w:t>是否完整响应询价文件要求</w:t>
            </w:r>
          </w:p>
        </w:tc>
      </w:tr>
    </w:tbl>
    <w:p w14:paraId="15013BCC">
      <w:pPr>
        <w:rPr>
          <w:rFonts w:hint="eastAsia" w:cs="宋体"/>
          <w:color w:val="auto"/>
          <w:highlight w:val="none"/>
          <w:lang w:eastAsia="zh-CN"/>
        </w:rPr>
      </w:pPr>
    </w:p>
    <w:p w14:paraId="09C0258C">
      <w:pPr>
        <w:ind w:firstLine="440" w:firstLineChars="200"/>
        <w:rPr>
          <w:rFonts w:hint="eastAsia"/>
          <w:color w:val="auto"/>
          <w:highlight w:val="none"/>
          <w:lang w:eastAsia="zh-CN"/>
        </w:rPr>
      </w:pPr>
      <w:r>
        <w:rPr>
          <w:rFonts w:hint="eastAsia"/>
          <w:color w:val="auto"/>
          <w:highlight w:val="none"/>
          <w:lang w:eastAsia="zh-CN"/>
        </w:rPr>
        <w:t>通过资格审查和符合性审查的供应商不足3家的，本次询价终止，采购人依法重新组织采购或采用其他合规采购方式。</w:t>
      </w:r>
    </w:p>
    <w:p w14:paraId="60E5390B">
      <w:pPr>
        <w:rPr>
          <w:rFonts w:hint="eastAsia" w:cs="宋体"/>
          <w:color w:val="auto"/>
          <w:highlight w:val="none"/>
          <w:lang w:eastAsia="zh-CN"/>
        </w:rPr>
      </w:pPr>
    </w:p>
    <w:p w14:paraId="3BADCA6D">
      <w:pPr>
        <w:rPr>
          <w:rFonts w:hint="eastAsia" w:cs="宋体"/>
          <w:color w:val="auto"/>
          <w:highlight w:val="none"/>
          <w:lang w:eastAsia="zh-CN"/>
        </w:rPr>
      </w:pPr>
    </w:p>
    <w:p w14:paraId="3883358B">
      <w:pPr>
        <w:pStyle w:val="172"/>
        <w:pBdr>
          <w:top w:val="single" w:color="CCCCCC" w:sz="8" w:space="0"/>
        </w:pBdr>
        <w:rPr>
          <w:rFonts w:hint="eastAsia" w:cs="宋体"/>
          <w:color w:val="auto"/>
          <w:highlight w:val="none"/>
          <w:lang w:eastAsia="zh-CN"/>
        </w:rPr>
      </w:pPr>
    </w:p>
    <w:p w14:paraId="4F93324D">
      <w:pPr>
        <w:rPr>
          <w:rFonts w:hint="eastAsia" w:cs="宋体"/>
          <w:color w:val="auto"/>
          <w:highlight w:val="none"/>
          <w:lang w:eastAsia="zh-CN"/>
        </w:rPr>
      </w:pPr>
      <w:r>
        <w:rPr>
          <w:rFonts w:hint="eastAsia" w:cs="宋体"/>
          <w:color w:val="auto"/>
          <w:highlight w:val="none"/>
          <w:lang w:eastAsia="zh-CN"/>
        </w:rPr>
        <w:br w:type="page"/>
      </w:r>
    </w:p>
    <w:p w14:paraId="6D9B715B">
      <w:pPr>
        <w:pStyle w:val="3"/>
        <w:jc w:val="center"/>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第五章 询价成交规则</w:t>
      </w:r>
    </w:p>
    <w:p w14:paraId="1EEA13D4">
      <w:pPr>
        <w:rPr>
          <w:rFonts w:hint="eastAsia"/>
          <w:color w:val="auto"/>
          <w:highlight w:val="none"/>
          <w:lang w:eastAsia="zh-CN"/>
        </w:rPr>
      </w:pPr>
    </w:p>
    <w:p w14:paraId="66A20A60">
      <w:pPr>
        <w:pStyle w:val="4"/>
        <w:ind w:firstLine="522"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一、成交原则</w:t>
      </w:r>
    </w:p>
    <w:p w14:paraId="1E88E714">
      <w:pPr>
        <w:ind w:firstLine="440" w:firstLineChars="200"/>
        <w:rPr>
          <w:rFonts w:hint="eastAsia" w:cs="宋体"/>
          <w:color w:val="auto"/>
          <w:highlight w:val="none"/>
          <w:lang w:eastAsia="zh-CN"/>
        </w:rPr>
      </w:pPr>
      <w:r>
        <w:rPr>
          <w:rFonts w:hint="eastAsia" w:cs="宋体"/>
          <w:color w:val="auto"/>
          <w:highlight w:val="none"/>
          <w:lang w:eastAsia="zh-CN"/>
        </w:rPr>
        <w:t>通过资格审查和符合性审查的报价人中，</w:t>
      </w:r>
      <w:r>
        <w:rPr>
          <w:rFonts w:hint="eastAsia" w:cs="宋体"/>
          <w:b/>
          <w:color w:val="auto"/>
          <w:highlight w:val="none"/>
          <w:lang w:eastAsia="zh-CN"/>
        </w:rPr>
        <w:t>报价最低者成交</w:t>
      </w:r>
      <w:r>
        <w:rPr>
          <w:rFonts w:hint="eastAsia" w:cs="宋体"/>
          <w:color w:val="auto"/>
          <w:highlight w:val="none"/>
          <w:lang w:eastAsia="zh-CN"/>
        </w:rPr>
        <w:t>。</w:t>
      </w:r>
    </w:p>
    <w:p w14:paraId="7B4C6F13">
      <w:pPr>
        <w:pStyle w:val="4"/>
        <w:ind w:firstLine="522" w:firstLineChars="200"/>
        <w:rPr>
          <w:rFonts w:hint="eastAsia" w:ascii="宋体" w:hAnsi="宋体" w:eastAsia="宋体" w:cs="宋体"/>
          <w:color w:val="auto"/>
          <w:highlight w:val="none"/>
        </w:rPr>
      </w:pPr>
      <w:r>
        <w:rPr>
          <w:rFonts w:hint="eastAsia" w:ascii="宋体" w:hAnsi="宋体" w:eastAsia="宋体" w:cs="宋体"/>
          <w:color w:val="auto"/>
          <w:highlight w:val="none"/>
        </w:rPr>
        <w:t>二、价格计算</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94"/>
        <w:gridCol w:w="5618"/>
      </w:tblGrid>
      <w:tr w14:paraId="7BD0D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94" w:type="dxa"/>
            <w:vAlign w:val="center"/>
          </w:tcPr>
          <w:p w14:paraId="64315E40">
            <w:pPr>
              <w:spacing w:after="0"/>
              <w:jc w:val="center"/>
              <w:rPr>
                <w:rFonts w:hint="eastAsia" w:cs="宋体"/>
                <w:color w:val="auto"/>
                <w:highlight w:val="none"/>
              </w:rPr>
            </w:pPr>
            <w:r>
              <w:rPr>
                <w:rFonts w:hint="eastAsia" w:cs="宋体"/>
                <w:b/>
                <w:color w:val="auto"/>
                <w:highlight w:val="none"/>
              </w:rPr>
              <w:t>规则</w:t>
            </w:r>
          </w:p>
        </w:tc>
        <w:tc>
          <w:tcPr>
            <w:tcW w:w="5618" w:type="dxa"/>
            <w:vAlign w:val="center"/>
          </w:tcPr>
          <w:p w14:paraId="662D75FB">
            <w:pPr>
              <w:spacing w:after="0"/>
              <w:jc w:val="center"/>
              <w:rPr>
                <w:rFonts w:hint="eastAsia" w:cs="宋体"/>
                <w:color w:val="auto"/>
                <w:highlight w:val="none"/>
              </w:rPr>
            </w:pPr>
            <w:r>
              <w:rPr>
                <w:rFonts w:hint="eastAsia" w:cs="宋体"/>
                <w:b/>
                <w:color w:val="auto"/>
                <w:highlight w:val="none"/>
              </w:rPr>
              <w:t>内容</w:t>
            </w:r>
          </w:p>
        </w:tc>
      </w:tr>
      <w:tr w14:paraId="3F446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94" w:type="dxa"/>
            <w:vAlign w:val="center"/>
          </w:tcPr>
          <w:p w14:paraId="475A843C">
            <w:pPr>
              <w:spacing w:after="0"/>
              <w:jc w:val="center"/>
              <w:rPr>
                <w:rFonts w:hint="eastAsia" w:cs="宋体"/>
                <w:color w:val="auto"/>
                <w:highlight w:val="none"/>
              </w:rPr>
            </w:pPr>
            <w:r>
              <w:rPr>
                <w:rFonts w:hint="eastAsia" w:cs="宋体"/>
                <w:color w:val="auto"/>
                <w:highlight w:val="none"/>
              </w:rPr>
              <w:t>基准价</w:t>
            </w:r>
          </w:p>
        </w:tc>
        <w:tc>
          <w:tcPr>
            <w:tcW w:w="5618" w:type="dxa"/>
            <w:vAlign w:val="center"/>
          </w:tcPr>
          <w:p w14:paraId="3658E250">
            <w:pPr>
              <w:spacing w:after="0"/>
              <w:jc w:val="both"/>
              <w:rPr>
                <w:rFonts w:hint="eastAsia" w:cs="宋体"/>
                <w:color w:val="auto"/>
                <w:highlight w:val="none"/>
                <w:lang w:eastAsia="zh-CN"/>
              </w:rPr>
            </w:pPr>
            <w:r>
              <w:rPr>
                <w:rFonts w:hint="eastAsia" w:cs="宋体"/>
                <w:color w:val="auto"/>
                <w:highlight w:val="none"/>
                <w:lang w:eastAsia="zh-CN"/>
              </w:rPr>
              <w:t>通过审查的最低报价（扣除适用的小微企业优惠后）</w:t>
            </w:r>
          </w:p>
        </w:tc>
      </w:tr>
      <w:tr w14:paraId="73C24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94" w:type="dxa"/>
            <w:vAlign w:val="center"/>
          </w:tcPr>
          <w:p w14:paraId="045412F5">
            <w:pPr>
              <w:spacing w:after="0"/>
              <w:jc w:val="center"/>
              <w:rPr>
                <w:rFonts w:hint="eastAsia" w:cs="宋体"/>
                <w:color w:val="auto"/>
                <w:highlight w:val="none"/>
              </w:rPr>
            </w:pPr>
            <w:r>
              <w:rPr>
                <w:rFonts w:hint="eastAsia" w:cs="宋体"/>
                <w:color w:val="auto"/>
                <w:highlight w:val="none"/>
              </w:rPr>
              <w:t>询价排序</w:t>
            </w:r>
          </w:p>
        </w:tc>
        <w:tc>
          <w:tcPr>
            <w:tcW w:w="5618" w:type="dxa"/>
            <w:vAlign w:val="center"/>
          </w:tcPr>
          <w:p w14:paraId="79F6C8C0">
            <w:pPr>
              <w:spacing w:after="0"/>
              <w:jc w:val="both"/>
              <w:rPr>
                <w:rFonts w:hint="eastAsia" w:cs="宋体"/>
                <w:color w:val="auto"/>
                <w:highlight w:val="none"/>
                <w:lang w:eastAsia="zh-CN"/>
              </w:rPr>
            </w:pPr>
            <w:r>
              <w:rPr>
                <w:rFonts w:hint="eastAsia" w:cs="宋体"/>
                <w:color w:val="auto"/>
                <w:highlight w:val="none"/>
                <w:lang w:eastAsia="zh-CN"/>
              </w:rPr>
              <w:t>各报价人按扣除后价格由低到高排序</w:t>
            </w:r>
          </w:p>
        </w:tc>
      </w:tr>
      <w:tr w14:paraId="67655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694" w:type="dxa"/>
            <w:vAlign w:val="center"/>
          </w:tcPr>
          <w:p w14:paraId="73FDF126">
            <w:pPr>
              <w:spacing w:after="0"/>
              <w:jc w:val="center"/>
              <w:rPr>
                <w:rFonts w:hint="eastAsia" w:cs="宋体"/>
                <w:color w:val="auto"/>
                <w:highlight w:val="none"/>
              </w:rPr>
            </w:pPr>
            <w:r>
              <w:rPr>
                <w:rFonts w:hint="eastAsia" w:cs="宋体"/>
                <w:color w:val="auto"/>
                <w:highlight w:val="none"/>
              </w:rPr>
              <w:t>保留位数</w:t>
            </w:r>
          </w:p>
        </w:tc>
        <w:tc>
          <w:tcPr>
            <w:tcW w:w="5618" w:type="dxa"/>
            <w:vAlign w:val="center"/>
          </w:tcPr>
          <w:p w14:paraId="0946BF6D">
            <w:pPr>
              <w:spacing w:after="0"/>
              <w:jc w:val="both"/>
              <w:rPr>
                <w:rFonts w:hint="eastAsia" w:cs="宋体"/>
                <w:color w:val="auto"/>
                <w:highlight w:val="none"/>
              </w:rPr>
            </w:pPr>
            <w:r>
              <w:rPr>
                <w:rFonts w:hint="eastAsia" w:cs="宋体"/>
                <w:color w:val="auto"/>
                <w:highlight w:val="none"/>
              </w:rPr>
              <w:t>保留小数点后两位</w:t>
            </w:r>
          </w:p>
        </w:tc>
      </w:tr>
    </w:tbl>
    <w:p w14:paraId="1EA6EB2A">
      <w:pPr>
        <w:rPr>
          <w:rFonts w:hint="eastAsia" w:cs="宋体"/>
          <w:color w:val="auto"/>
          <w:highlight w:val="none"/>
        </w:rPr>
      </w:pPr>
    </w:p>
    <w:p w14:paraId="76934BAC">
      <w:pPr>
        <w:pStyle w:val="4"/>
        <w:ind w:firstLine="522" w:firstLineChars="200"/>
        <w:rPr>
          <w:rFonts w:hint="eastAsia" w:ascii="宋体" w:hAnsi="宋体" w:eastAsia="宋体" w:cs="宋体"/>
          <w:color w:val="auto"/>
          <w:highlight w:val="none"/>
        </w:rPr>
      </w:pPr>
      <w:r>
        <w:rPr>
          <w:rFonts w:hint="eastAsia" w:ascii="宋体" w:hAnsi="宋体" w:eastAsia="宋体" w:cs="宋体"/>
          <w:color w:val="auto"/>
          <w:highlight w:val="none"/>
        </w:rPr>
        <w:t>三、小微企业价格扣除</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81"/>
        <w:gridCol w:w="5631"/>
      </w:tblGrid>
      <w:tr w14:paraId="7E114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1" w:type="dxa"/>
            <w:vAlign w:val="center"/>
          </w:tcPr>
          <w:p w14:paraId="293E3AC1">
            <w:pPr>
              <w:spacing w:after="0"/>
              <w:jc w:val="center"/>
              <w:rPr>
                <w:rFonts w:hint="eastAsia" w:cs="宋体"/>
                <w:color w:val="auto"/>
                <w:highlight w:val="none"/>
              </w:rPr>
            </w:pPr>
            <w:r>
              <w:rPr>
                <w:rFonts w:hint="eastAsia" w:cs="宋体"/>
                <w:b/>
                <w:color w:val="auto"/>
                <w:highlight w:val="none"/>
              </w:rPr>
              <w:t>条件</w:t>
            </w:r>
          </w:p>
        </w:tc>
        <w:tc>
          <w:tcPr>
            <w:tcW w:w="5631" w:type="dxa"/>
            <w:vAlign w:val="center"/>
          </w:tcPr>
          <w:p w14:paraId="3FD2A0A9">
            <w:pPr>
              <w:spacing w:after="0"/>
              <w:jc w:val="center"/>
              <w:rPr>
                <w:rFonts w:hint="eastAsia" w:cs="宋体"/>
                <w:color w:val="auto"/>
                <w:highlight w:val="none"/>
              </w:rPr>
            </w:pPr>
            <w:r>
              <w:rPr>
                <w:rFonts w:hint="eastAsia" w:cs="宋体"/>
                <w:b/>
                <w:color w:val="auto"/>
                <w:highlight w:val="none"/>
              </w:rPr>
              <w:t>内容</w:t>
            </w:r>
          </w:p>
        </w:tc>
      </w:tr>
      <w:tr w14:paraId="105A0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1" w:type="dxa"/>
            <w:vAlign w:val="center"/>
          </w:tcPr>
          <w:p w14:paraId="1F7B90F2">
            <w:pPr>
              <w:spacing w:after="0"/>
              <w:jc w:val="center"/>
              <w:rPr>
                <w:rFonts w:hint="eastAsia" w:cs="宋体"/>
                <w:color w:val="auto"/>
                <w:highlight w:val="none"/>
              </w:rPr>
            </w:pPr>
            <w:r>
              <w:rPr>
                <w:rFonts w:hint="eastAsia" w:cs="宋体"/>
                <w:color w:val="auto"/>
                <w:highlight w:val="none"/>
              </w:rPr>
              <w:t>适用对象</w:t>
            </w:r>
          </w:p>
        </w:tc>
        <w:tc>
          <w:tcPr>
            <w:tcW w:w="5631" w:type="dxa"/>
            <w:vAlign w:val="center"/>
          </w:tcPr>
          <w:p w14:paraId="2DADA134">
            <w:pPr>
              <w:spacing w:after="0"/>
              <w:rPr>
                <w:rFonts w:hint="eastAsia" w:cs="宋体"/>
                <w:color w:val="auto"/>
                <w:highlight w:val="none"/>
                <w:lang w:eastAsia="zh-CN"/>
              </w:rPr>
            </w:pPr>
            <w:r>
              <w:rPr>
                <w:rFonts w:hint="eastAsia" w:cs="宋体"/>
                <w:color w:val="auto"/>
                <w:highlight w:val="none"/>
                <w:lang w:eastAsia="zh-CN"/>
              </w:rPr>
              <w:t>符合《政府采购促进中小企业发展管理办法》（财库〔2020〕46号）的小型、微型企业</w:t>
            </w:r>
          </w:p>
        </w:tc>
      </w:tr>
      <w:tr w14:paraId="62DF8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1" w:type="dxa"/>
            <w:vAlign w:val="center"/>
          </w:tcPr>
          <w:p w14:paraId="482EF671">
            <w:pPr>
              <w:spacing w:after="0"/>
              <w:jc w:val="center"/>
              <w:rPr>
                <w:rFonts w:hint="eastAsia" w:cs="宋体"/>
                <w:color w:val="auto"/>
                <w:highlight w:val="none"/>
              </w:rPr>
            </w:pPr>
            <w:r>
              <w:rPr>
                <w:rFonts w:hint="eastAsia" w:cs="宋体"/>
                <w:color w:val="auto"/>
                <w:highlight w:val="none"/>
              </w:rPr>
              <w:t>扣除比例</w:t>
            </w:r>
          </w:p>
        </w:tc>
        <w:tc>
          <w:tcPr>
            <w:tcW w:w="5631" w:type="dxa"/>
            <w:vAlign w:val="center"/>
          </w:tcPr>
          <w:p w14:paraId="4253FA9E">
            <w:pPr>
              <w:spacing w:after="0"/>
              <w:rPr>
                <w:rFonts w:hint="eastAsia" w:cs="宋体"/>
                <w:color w:val="auto"/>
                <w:highlight w:val="none"/>
                <w:lang w:eastAsia="zh-CN"/>
              </w:rPr>
            </w:pPr>
            <w:r>
              <w:rPr>
                <w:rFonts w:hint="eastAsia" w:cs="宋体"/>
                <w:color w:val="auto"/>
                <w:highlight w:val="none"/>
                <w:lang w:eastAsia="zh-CN"/>
              </w:rPr>
              <w:t>10%</w:t>
            </w:r>
          </w:p>
        </w:tc>
      </w:tr>
      <w:tr w14:paraId="07F03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681" w:type="dxa"/>
            <w:vAlign w:val="center"/>
          </w:tcPr>
          <w:p w14:paraId="391739B8">
            <w:pPr>
              <w:spacing w:after="0"/>
              <w:jc w:val="center"/>
              <w:rPr>
                <w:rFonts w:hint="eastAsia" w:cs="宋体"/>
                <w:color w:val="auto"/>
                <w:highlight w:val="none"/>
              </w:rPr>
            </w:pPr>
            <w:r>
              <w:rPr>
                <w:rFonts w:hint="eastAsia" w:cs="宋体"/>
                <w:color w:val="auto"/>
                <w:highlight w:val="none"/>
              </w:rPr>
              <w:t>计算方式</w:t>
            </w:r>
          </w:p>
        </w:tc>
        <w:tc>
          <w:tcPr>
            <w:tcW w:w="5631" w:type="dxa"/>
            <w:vAlign w:val="center"/>
          </w:tcPr>
          <w:p w14:paraId="054536DF">
            <w:pPr>
              <w:spacing w:after="0"/>
              <w:rPr>
                <w:rFonts w:hint="eastAsia" w:cs="宋体"/>
                <w:color w:val="auto"/>
                <w:highlight w:val="none"/>
                <w:lang w:eastAsia="zh-CN"/>
              </w:rPr>
            </w:pPr>
            <w:r>
              <w:rPr>
                <w:rFonts w:hint="eastAsia" w:cs="宋体"/>
                <w:color w:val="auto"/>
                <w:highlight w:val="none"/>
                <w:lang w:eastAsia="zh-CN"/>
              </w:rPr>
              <w:t>扣除后价格 = 原始报价 × 90%</w:t>
            </w:r>
          </w:p>
        </w:tc>
      </w:tr>
      <w:tr w14:paraId="38978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1" w:type="dxa"/>
            <w:vAlign w:val="center"/>
          </w:tcPr>
          <w:p w14:paraId="520F5597">
            <w:pPr>
              <w:spacing w:after="0"/>
              <w:jc w:val="center"/>
              <w:rPr>
                <w:rFonts w:hint="eastAsia" w:cs="宋体"/>
                <w:color w:val="auto"/>
                <w:highlight w:val="none"/>
              </w:rPr>
            </w:pPr>
            <w:r>
              <w:rPr>
                <w:rFonts w:hint="eastAsia" w:cs="宋体"/>
                <w:color w:val="auto"/>
                <w:highlight w:val="none"/>
              </w:rPr>
              <w:t>证明材料</w:t>
            </w:r>
          </w:p>
        </w:tc>
        <w:tc>
          <w:tcPr>
            <w:tcW w:w="5631" w:type="dxa"/>
            <w:vAlign w:val="center"/>
          </w:tcPr>
          <w:p w14:paraId="3FE971B6">
            <w:pPr>
              <w:spacing w:after="0"/>
              <w:rPr>
                <w:rFonts w:hint="eastAsia" w:cs="宋体"/>
                <w:color w:val="auto"/>
                <w:highlight w:val="none"/>
                <w:lang w:eastAsia="zh-CN"/>
              </w:rPr>
            </w:pPr>
            <w:r>
              <w:rPr>
                <w:rFonts w:hint="eastAsia" w:cs="宋体"/>
                <w:color w:val="auto"/>
                <w:highlight w:val="none"/>
                <w:lang w:eastAsia="zh-CN"/>
              </w:rPr>
              <w:t>须提供有效的《中小企业声明函》（格式五），未提供或提供不实的，不享受扣除</w:t>
            </w:r>
          </w:p>
        </w:tc>
      </w:tr>
    </w:tbl>
    <w:p w14:paraId="75BB6B61">
      <w:pPr>
        <w:rPr>
          <w:rFonts w:hint="eastAsia" w:cs="宋体"/>
          <w:color w:val="auto"/>
          <w:highlight w:val="none"/>
          <w:lang w:eastAsia="zh-CN"/>
        </w:rPr>
      </w:pPr>
    </w:p>
    <w:p w14:paraId="138357FC">
      <w:pPr>
        <w:pStyle w:val="4"/>
        <w:ind w:firstLine="522"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四、同价处理</w:t>
      </w:r>
    </w:p>
    <w:p w14:paraId="505325DB">
      <w:pPr>
        <w:ind w:firstLine="440" w:firstLineChars="200"/>
        <w:rPr>
          <w:rFonts w:hint="eastAsia" w:cs="宋体"/>
          <w:color w:val="auto"/>
          <w:highlight w:val="none"/>
          <w:lang w:eastAsia="zh-CN"/>
        </w:rPr>
      </w:pPr>
      <w:r>
        <w:rPr>
          <w:rFonts w:hint="eastAsia" w:cs="宋体"/>
          <w:color w:val="auto"/>
          <w:highlight w:val="none"/>
          <w:lang w:eastAsia="zh-CN"/>
        </w:rPr>
        <w:t>出现最低报价相同时，按现场随机抽取方式确定成交人。</w:t>
      </w:r>
    </w:p>
    <w:p w14:paraId="50A7060E">
      <w:pPr>
        <w:pStyle w:val="4"/>
        <w:ind w:firstLine="522"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五、结果公示</w:t>
      </w:r>
    </w:p>
    <w:p w14:paraId="1B2947AF">
      <w:pPr>
        <w:ind w:firstLine="440" w:firstLineChars="200"/>
        <w:rPr>
          <w:rFonts w:hint="eastAsia" w:cs="宋体"/>
          <w:color w:val="auto"/>
          <w:highlight w:val="none"/>
          <w:lang w:eastAsia="zh-CN"/>
        </w:rPr>
      </w:pPr>
      <w:bookmarkStart w:id="3" w:name="OLE_LINK7"/>
      <w:r>
        <w:rPr>
          <w:rFonts w:hint="eastAsia" w:cs="宋体"/>
          <w:color w:val="auto"/>
          <w:highlight w:val="none"/>
          <w:lang w:eastAsia="zh-CN"/>
        </w:rPr>
        <w:t>成交结果在《拉萨市经济和信息化局官网》、《拉萨经信微信公众号》公示，公示期不少于1个工作日。</w:t>
      </w:r>
      <w:bookmarkEnd w:id="3"/>
    </w:p>
    <w:p w14:paraId="191799C7">
      <w:pPr>
        <w:rPr>
          <w:rFonts w:hint="eastAsia" w:cs="宋体"/>
          <w:color w:val="auto"/>
          <w:highlight w:val="none"/>
          <w:lang w:eastAsia="zh-CN"/>
        </w:rPr>
      </w:pPr>
      <w:r>
        <w:rPr>
          <w:rFonts w:hint="eastAsia" w:cs="宋体"/>
          <w:color w:val="auto"/>
          <w:highlight w:val="none"/>
          <w:lang w:eastAsia="zh-CN"/>
        </w:rPr>
        <w:br w:type="page"/>
      </w:r>
    </w:p>
    <w:p w14:paraId="24C3C9CE">
      <w:pPr>
        <w:pStyle w:val="3"/>
        <w:jc w:val="center"/>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第六章 合同主要条款</w:t>
      </w:r>
    </w:p>
    <w:p w14:paraId="2F9DDABD">
      <w:pPr>
        <w:rPr>
          <w:rFonts w:hint="eastAsia" w:cs="宋体"/>
          <w:color w:val="auto"/>
          <w:highlight w:val="none"/>
          <w:lang w:eastAsia="zh-CN"/>
        </w:rPr>
      </w:pPr>
    </w:p>
    <w:p w14:paraId="20DCAA42">
      <w:pPr>
        <w:ind w:firstLine="440" w:firstLineChars="200"/>
        <w:rPr>
          <w:rFonts w:hint="eastAsia" w:cs="宋体"/>
          <w:color w:val="auto"/>
          <w:highlight w:val="none"/>
          <w:lang w:eastAsia="zh-CN"/>
        </w:rPr>
      </w:pPr>
      <w:r>
        <w:rPr>
          <w:rFonts w:hint="eastAsia" w:cs="宋体"/>
          <w:color w:val="auto"/>
          <w:highlight w:val="none"/>
          <w:lang w:eastAsia="zh-CN"/>
        </w:rPr>
        <w:t>说明：本章列明合同核心条款摘要。成交后，采购人与成交人依据本章及采购人提供的合同范本正式签署，本章内容作为合同主要依据。</w:t>
      </w:r>
    </w:p>
    <w:p w14:paraId="254829C0">
      <w:pPr>
        <w:pStyle w:val="4"/>
        <w:ind w:firstLine="522"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一、合同标的与范围</w:t>
      </w:r>
    </w:p>
    <w:p w14:paraId="0835104E">
      <w:pPr>
        <w:ind w:firstLine="440" w:firstLineChars="200"/>
        <w:rPr>
          <w:rFonts w:hint="eastAsia" w:cs="宋体"/>
          <w:color w:val="auto"/>
          <w:highlight w:val="none"/>
          <w:lang w:eastAsia="zh-CN"/>
        </w:rPr>
      </w:pPr>
      <w:r>
        <w:rPr>
          <w:rFonts w:hint="eastAsia" w:cs="宋体"/>
          <w:color w:val="auto"/>
          <w:highlight w:val="none"/>
          <w:lang w:eastAsia="zh-CN"/>
        </w:rPr>
        <w:t>乙方应按本询价文件“技术要求”章所列服务内容、范围、标准完成全部服务工作，并向甲方交付约定的全部成果，确保通过相关备案/验收。</w:t>
      </w:r>
    </w:p>
    <w:p w14:paraId="1922F919">
      <w:pPr>
        <w:pStyle w:val="4"/>
        <w:ind w:firstLine="522"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二、服务期限</w:t>
      </w:r>
    </w:p>
    <w:p w14:paraId="646168F2">
      <w:pPr>
        <w:ind w:firstLine="440" w:firstLineChars="200"/>
        <w:rPr>
          <w:rFonts w:hint="eastAsia" w:cs="宋体"/>
          <w:color w:val="auto"/>
          <w:highlight w:val="none"/>
          <w:lang w:eastAsia="zh-CN"/>
        </w:rPr>
      </w:pPr>
      <w:r>
        <w:rPr>
          <w:rFonts w:hint="eastAsia" w:cs="宋体"/>
          <w:color w:val="auto"/>
          <w:highlight w:val="none"/>
          <w:lang w:eastAsia="zh-CN"/>
        </w:rPr>
        <w:t>自合同签订之日起至拉萨市信创政务云配套项目竣工验收完毕。如因甲方原因导致项目延期，服务期限相应顺延，双方另行签署补充协议。</w:t>
      </w:r>
    </w:p>
    <w:p w14:paraId="0C4E7C70">
      <w:pPr>
        <w:pStyle w:val="4"/>
        <w:ind w:firstLine="522"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三、合同金额与支付</w:t>
      </w:r>
    </w:p>
    <w:p w14:paraId="646A918F">
      <w:pPr>
        <w:ind w:firstLine="440" w:firstLineChars="200"/>
        <w:rPr>
          <w:rFonts w:hint="eastAsia" w:cs="宋体"/>
          <w:color w:val="auto"/>
          <w:highlight w:val="none"/>
          <w:lang w:eastAsia="zh-CN"/>
        </w:rPr>
      </w:pPr>
      <w:r>
        <w:rPr>
          <w:rFonts w:hint="eastAsia" w:cs="宋体"/>
          <w:color w:val="auto"/>
          <w:highlight w:val="none"/>
          <w:lang w:eastAsia="zh-CN"/>
        </w:rPr>
        <w:t>1.合同金额以成交报价为准，为含税包干价，最高不超过本询价文件规定的最高限价（本项目最高限价9.00万元）；除另有约定外，不因工作量变化调整。</w:t>
      </w:r>
    </w:p>
    <w:p w14:paraId="5FE01AE7">
      <w:pPr>
        <w:ind w:firstLine="440" w:firstLineChars="200"/>
        <w:rPr>
          <w:rFonts w:hint="eastAsia" w:cs="宋体"/>
          <w:color w:val="auto"/>
          <w:highlight w:val="none"/>
          <w:lang w:eastAsia="zh-CN"/>
        </w:rPr>
      </w:pPr>
      <w:r>
        <w:rPr>
          <w:rFonts w:hint="eastAsia" w:cs="宋体"/>
          <w:color w:val="auto"/>
          <w:highlight w:val="none"/>
          <w:lang w:eastAsia="zh-CN"/>
        </w:rPr>
        <w:t>2.支付方式：分两期支付——（1）首付款。合同签订且服务人员进场后，甲方向乙方支付固定金额；（2）尾款。乙方交付全部成果并通过验收，项目完成竣工验收后，支付尾款。每次付款前乙方须提供等额合法有效发票。</w:t>
      </w:r>
    </w:p>
    <w:p w14:paraId="2C48B49F">
      <w:pPr>
        <w:ind w:firstLine="440" w:firstLineChars="200"/>
        <w:rPr>
          <w:rFonts w:hint="eastAsia" w:cs="宋体"/>
          <w:color w:val="auto"/>
          <w:highlight w:val="none"/>
          <w:lang w:eastAsia="zh-CN"/>
        </w:rPr>
      </w:pPr>
      <w:r>
        <w:rPr>
          <w:rFonts w:hint="eastAsia" w:cs="宋体"/>
          <w:color w:val="auto"/>
          <w:highlight w:val="none"/>
          <w:lang w:eastAsia="zh-CN"/>
        </w:rPr>
        <w:t>3.具体付款节点、金额及条件以正式合同约定为准。</w:t>
      </w:r>
    </w:p>
    <w:p w14:paraId="23761316">
      <w:pPr>
        <w:pStyle w:val="4"/>
        <w:ind w:firstLine="522"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四、双方权利义务</w:t>
      </w:r>
    </w:p>
    <w:p w14:paraId="4BA67444">
      <w:pPr>
        <w:ind w:firstLine="440" w:firstLineChars="200"/>
        <w:rPr>
          <w:rFonts w:hint="eastAsia" w:cs="宋体"/>
          <w:color w:val="auto"/>
          <w:highlight w:val="none"/>
          <w:lang w:eastAsia="zh-CN"/>
        </w:rPr>
      </w:pPr>
      <w:r>
        <w:rPr>
          <w:rFonts w:hint="eastAsia" w:cs="宋体"/>
          <w:color w:val="auto"/>
          <w:highlight w:val="none"/>
          <w:lang w:eastAsia="zh-CN"/>
        </w:rPr>
        <w:t>甲方权利义务：提供必要资料与配合；按约支付费用；组织验收。乙方权利义务：按标准与时限完成服务、交付合格成果；指派符合要求的技术人员；对履约中知悉的信息严格保密；不得转包或违法分包。</w:t>
      </w:r>
    </w:p>
    <w:p w14:paraId="679345FC">
      <w:pPr>
        <w:pStyle w:val="4"/>
        <w:ind w:firstLine="522"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五、服务成果与验收</w:t>
      </w:r>
    </w:p>
    <w:p w14:paraId="414B59FC">
      <w:pPr>
        <w:ind w:firstLine="440" w:firstLineChars="200"/>
        <w:rPr>
          <w:rFonts w:hint="eastAsia" w:cs="宋体"/>
          <w:color w:val="auto"/>
          <w:highlight w:val="none"/>
          <w:lang w:eastAsia="zh-CN"/>
        </w:rPr>
      </w:pPr>
      <w:r>
        <w:rPr>
          <w:rFonts w:hint="eastAsia" w:cs="宋体"/>
          <w:color w:val="auto"/>
          <w:highlight w:val="none"/>
          <w:lang w:eastAsia="zh-CN"/>
        </w:rPr>
        <w:t>乙方按“技术要求”章交付物清单提交成果；甲方收到后组织验收，验收合格的出具验收单，作为付款依据；验收不合格的，乙方应在约定限期内无偿整改直至合格。</w:t>
      </w:r>
    </w:p>
    <w:p w14:paraId="1AC2EEB2">
      <w:pPr>
        <w:pStyle w:val="4"/>
        <w:ind w:firstLine="522"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六、保密条款</w:t>
      </w:r>
    </w:p>
    <w:p w14:paraId="31FA92CA">
      <w:pPr>
        <w:ind w:firstLine="440" w:firstLineChars="200"/>
        <w:rPr>
          <w:rFonts w:hint="eastAsia" w:cs="宋体"/>
          <w:color w:val="auto"/>
          <w:highlight w:val="none"/>
          <w:lang w:eastAsia="zh-CN"/>
        </w:rPr>
      </w:pPr>
      <w:r>
        <w:rPr>
          <w:rFonts w:hint="eastAsia" w:cs="宋体"/>
          <w:color w:val="auto"/>
          <w:highlight w:val="none"/>
          <w:lang w:eastAsia="zh-CN"/>
        </w:rPr>
        <w:t>双方对履约中知悉的对方及项目信息严格保密，未经同意不得向第三方披露；乙方不得拷贝甲方业务数据，涉及敏感信息的须加密存储、服务（测/评）后销毁。保密义务在合同终止后继续有效。</w:t>
      </w:r>
    </w:p>
    <w:p w14:paraId="029A6E5A">
      <w:pPr>
        <w:pStyle w:val="4"/>
        <w:ind w:firstLine="522"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七、知识产权</w:t>
      </w:r>
    </w:p>
    <w:p w14:paraId="66E7FC0C">
      <w:pPr>
        <w:ind w:firstLine="440" w:firstLineChars="200"/>
        <w:rPr>
          <w:rFonts w:hint="eastAsia" w:cs="宋体"/>
          <w:color w:val="auto"/>
          <w:highlight w:val="none"/>
          <w:lang w:eastAsia="zh-CN"/>
        </w:rPr>
      </w:pPr>
      <w:r>
        <w:rPr>
          <w:rFonts w:hint="eastAsia" w:cs="宋体"/>
          <w:color w:val="auto"/>
          <w:highlight w:val="none"/>
          <w:lang w:eastAsia="zh-CN"/>
        </w:rPr>
        <w:t>乙方交付的服务成果（报告、方案等）知识产权归甲方所有，乙方享有署名权；乙方不得将甲方成果用于其他项目或向第三方提供。乙方应保证交付的服务成果不侵犯任何第三方知识产权；如发生侵权纠纷，由乙方承担全部法律责任，并赔偿甲方因此遭受的全部损失。</w:t>
      </w:r>
    </w:p>
    <w:p w14:paraId="3CF4BA33">
      <w:pPr>
        <w:pStyle w:val="4"/>
        <w:ind w:firstLine="522"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八、违约责任</w:t>
      </w:r>
    </w:p>
    <w:p w14:paraId="3B96152C">
      <w:pPr>
        <w:ind w:firstLine="440" w:firstLineChars="200"/>
        <w:rPr>
          <w:rFonts w:hint="eastAsia" w:cs="宋体"/>
          <w:color w:val="auto"/>
          <w:highlight w:val="none"/>
          <w:lang w:eastAsia="zh-CN"/>
        </w:rPr>
      </w:pPr>
      <w:r>
        <w:rPr>
          <w:rFonts w:hint="eastAsia" w:cs="宋体"/>
          <w:color w:val="auto"/>
          <w:highlight w:val="none"/>
          <w:lang w:eastAsia="zh-CN"/>
        </w:rPr>
        <w:t>1.乙方未按期交付的，</w:t>
      </w:r>
      <w:r>
        <w:rPr>
          <w:rFonts w:cs="宋体"/>
          <w:color w:val="auto"/>
          <w:sz w:val="24"/>
          <w:szCs w:val="24"/>
          <w:highlight w:val="none"/>
          <w:lang w:eastAsia="zh-CN"/>
        </w:rPr>
        <w:t>每延误一日按合同金额的 0.5‰支付违约金，累计违约金最高不超过合同总金额的 20%。</w:t>
      </w:r>
      <w:r>
        <w:rPr>
          <w:rFonts w:hint="eastAsia" w:cs="宋体"/>
          <w:color w:val="auto"/>
          <w:highlight w:val="none"/>
          <w:lang w:eastAsia="zh-CN"/>
        </w:rPr>
        <w:t>延误超过30日的，甲方有权解除合同并要求赔偿损失。</w:t>
      </w:r>
    </w:p>
    <w:p w14:paraId="3B0D7C34">
      <w:pPr>
        <w:ind w:firstLine="440" w:firstLineChars="200"/>
        <w:rPr>
          <w:rFonts w:hint="eastAsia" w:cs="宋体"/>
          <w:color w:val="auto"/>
          <w:highlight w:val="none"/>
          <w:lang w:eastAsia="zh-CN"/>
        </w:rPr>
      </w:pPr>
      <w:r>
        <w:rPr>
          <w:rFonts w:hint="eastAsia" w:cs="宋体"/>
          <w:color w:val="auto"/>
          <w:highlight w:val="none"/>
          <w:lang w:eastAsia="zh-CN"/>
        </w:rPr>
        <w:t>2.服务质量不符合约定的，乙方应无偿整改；给甲方造成损失的，乙方承担赔偿责任。</w:t>
      </w:r>
    </w:p>
    <w:p w14:paraId="35C22FA4">
      <w:pPr>
        <w:ind w:firstLine="440" w:firstLineChars="200"/>
        <w:rPr>
          <w:rFonts w:hint="eastAsia" w:cs="宋体"/>
          <w:color w:val="auto"/>
          <w:highlight w:val="none"/>
          <w:lang w:eastAsia="zh-CN"/>
        </w:rPr>
      </w:pPr>
      <w:r>
        <w:rPr>
          <w:rFonts w:hint="eastAsia" w:cs="宋体"/>
          <w:color w:val="auto"/>
          <w:highlight w:val="none"/>
          <w:lang w:eastAsia="zh-CN"/>
        </w:rPr>
        <w:t>3.甲方逾期付款的，按同期全国银行间同业拆借中心公布的贷款市场报价利率（LPR）支付利息。</w:t>
      </w:r>
    </w:p>
    <w:p w14:paraId="5793E5AF">
      <w:pPr>
        <w:pStyle w:val="4"/>
        <w:ind w:firstLine="522"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九、争议解决</w:t>
      </w:r>
    </w:p>
    <w:p w14:paraId="15DC6F63">
      <w:pPr>
        <w:ind w:firstLine="440" w:firstLineChars="200"/>
        <w:rPr>
          <w:rFonts w:hint="eastAsia" w:cs="宋体"/>
          <w:color w:val="auto"/>
          <w:highlight w:val="none"/>
          <w:lang w:eastAsia="zh-CN"/>
        </w:rPr>
      </w:pPr>
      <w:r>
        <w:rPr>
          <w:rFonts w:hint="eastAsia" w:cs="宋体"/>
          <w:color w:val="auto"/>
          <w:highlight w:val="none"/>
          <w:lang w:eastAsia="zh-CN"/>
        </w:rPr>
        <w:t>双方因本合同发生争议的，应友好协商；协商不成的，提交甲方所在地有管辖权的人民法院诉讼解决。</w:t>
      </w:r>
    </w:p>
    <w:p w14:paraId="75515113">
      <w:pPr>
        <w:pStyle w:val="4"/>
        <w:ind w:firstLine="522"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十、其他</w:t>
      </w:r>
    </w:p>
    <w:p w14:paraId="30709A25">
      <w:pPr>
        <w:ind w:firstLine="440" w:firstLineChars="200"/>
        <w:rPr>
          <w:rFonts w:hint="eastAsia" w:cs="宋体"/>
          <w:color w:val="auto"/>
          <w:highlight w:val="none"/>
          <w:lang w:eastAsia="zh-CN"/>
        </w:rPr>
      </w:pPr>
      <w:r>
        <w:rPr>
          <w:rFonts w:hint="eastAsia" w:cs="宋体"/>
          <w:color w:val="auto"/>
          <w:highlight w:val="none"/>
          <w:lang w:eastAsia="zh-CN"/>
        </w:rPr>
        <w:t>1. 合同自双方法定代表人或授权代表签字并加盖公章后生效。</w:t>
      </w:r>
    </w:p>
    <w:p w14:paraId="4763AA58">
      <w:pPr>
        <w:ind w:firstLine="440" w:firstLineChars="200"/>
        <w:rPr>
          <w:rFonts w:hint="eastAsia" w:cs="宋体"/>
          <w:color w:val="auto"/>
          <w:highlight w:val="none"/>
          <w:lang w:eastAsia="zh-CN"/>
        </w:rPr>
      </w:pPr>
      <w:r>
        <w:rPr>
          <w:rFonts w:hint="eastAsia" w:cs="宋体"/>
          <w:color w:val="auto"/>
          <w:highlight w:val="none"/>
          <w:lang w:eastAsia="zh-CN"/>
        </w:rPr>
        <w:t>2. 合同一式肆份，甲乙双方各执贰份，具有同等法律效力。</w:t>
      </w:r>
    </w:p>
    <w:p w14:paraId="65DB7667">
      <w:pPr>
        <w:ind w:firstLine="440" w:firstLineChars="200"/>
        <w:rPr>
          <w:rFonts w:hint="eastAsia" w:cs="宋体"/>
          <w:color w:val="auto"/>
          <w:highlight w:val="none"/>
          <w:lang w:eastAsia="zh-CN"/>
        </w:rPr>
      </w:pPr>
      <w:r>
        <w:rPr>
          <w:rFonts w:hint="eastAsia" w:cs="宋体"/>
          <w:color w:val="auto"/>
          <w:highlight w:val="none"/>
          <w:lang w:eastAsia="zh-CN"/>
        </w:rPr>
        <w:t>3. 本合同未尽事宜，按国家法律法规及本询价文件执行。</w:t>
      </w:r>
    </w:p>
    <w:p w14:paraId="0C55025B">
      <w:pPr>
        <w:rPr>
          <w:rFonts w:hint="eastAsia"/>
          <w:color w:val="auto"/>
          <w:highlight w:val="none"/>
          <w:lang w:eastAsia="zh-CN"/>
        </w:rPr>
      </w:pPr>
    </w:p>
    <w:p w14:paraId="256EB536">
      <w:pPr>
        <w:rPr>
          <w:rFonts w:hint="eastAsia"/>
          <w:color w:val="auto"/>
          <w:highlight w:val="none"/>
          <w:lang w:eastAsia="zh-CN"/>
        </w:rPr>
      </w:pPr>
    </w:p>
    <w:p w14:paraId="6C4E8AD6">
      <w:pPr>
        <w:rPr>
          <w:rFonts w:hint="eastAsia"/>
          <w:color w:val="auto"/>
          <w:highlight w:val="none"/>
          <w:lang w:eastAsia="zh-CN"/>
        </w:rPr>
      </w:pPr>
    </w:p>
    <w:p w14:paraId="352B334D">
      <w:pPr>
        <w:rPr>
          <w:rFonts w:hint="eastAsia" w:cs="宋体"/>
          <w:color w:val="auto"/>
          <w:highlight w:val="none"/>
          <w:lang w:eastAsia="zh-CN"/>
        </w:rPr>
      </w:pPr>
      <w:r>
        <w:rPr>
          <w:rFonts w:hint="eastAsia" w:cs="宋体"/>
          <w:color w:val="auto"/>
          <w:highlight w:val="none"/>
          <w:lang w:eastAsia="zh-CN"/>
        </w:rPr>
        <w:br w:type="page"/>
      </w:r>
    </w:p>
    <w:p w14:paraId="7C9706CD">
      <w:pPr>
        <w:pStyle w:val="3"/>
        <w:jc w:val="center"/>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第七章 技术要求</w:t>
      </w:r>
    </w:p>
    <w:p w14:paraId="2C9C915A">
      <w:pPr>
        <w:rPr>
          <w:rFonts w:hint="eastAsia"/>
          <w:color w:val="auto"/>
          <w:highlight w:val="none"/>
          <w:lang w:eastAsia="zh-CN"/>
        </w:rPr>
      </w:pPr>
    </w:p>
    <w:p w14:paraId="129AA105">
      <w:pPr>
        <w:pStyle w:val="4"/>
        <w:ind w:firstLine="522"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一、项目概况</w:t>
      </w:r>
    </w:p>
    <w:p w14:paraId="78B87F57">
      <w:pPr>
        <w:ind w:firstLine="440" w:firstLineChars="200"/>
        <w:jc w:val="both"/>
        <w:rPr>
          <w:rFonts w:hint="eastAsia" w:cs="宋体"/>
          <w:color w:val="auto"/>
          <w:highlight w:val="none"/>
          <w:lang w:eastAsia="zh-CN"/>
        </w:rPr>
      </w:pPr>
      <w:r>
        <w:rPr>
          <w:rFonts w:hint="eastAsia" w:cs="宋体"/>
          <w:color w:val="auto"/>
          <w:highlight w:val="none"/>
          <w:lang w:eastAsia="zh-CN"/>
        </w:rPr>
        <w:t>本项目为拉萨市信创政务云配套项目的重要组成部分。政务云平台基于国产化技术路线建设，部署于拉萨市辖区内，承载多项政务应用系统。</w:t>
      </w:r>
    </w:p>
    <w:p w14:paraId="1E9C75C1">
      <w:pPr>
        <w:ind w:firstLine="442" w:firstLineChars="200"/>
        <w:jc w:val="both"/>
        <w:rPr>
          <w:rFonts w:hint="eastAsia" w:cs="宋体"/>
          <w:color w:val="auto"/>
          <w:highlight w:val="none"/>
          <w:lang w:eastAsia="zh-CN"/>
        </w:rPr>
      </w:pPr>
      <w:r>
        <w:rPr>
          <w:rFonts w:hint="eastAsia" w:cs="宋体"/>
          <w:b/>
          <w:color w:val="auto"/>
          <w:highlight w:val="none"/>
          <w:lang w:eastAsia="zh-CN"/>
        </w:rPr>
        <w:t>测评目标：</w:t>
      </w:r>
      <w:r>
        <w:rPr>
          <w:rFonts w:hint="eastAsia" w:cs="宋体"/>
          <w:color w:val="auto"/>
          <w:highlight w:val="none"/>
          <w:lang w:eastAsia="zh-CN"/>
        </w:rPr>
        <w:t>参与拉萨市信创政务云配套项目深化设计方案编制，完成网络安全部分的架构设计和技术指导，对信创政务云平台及相关信息系统开展网络安全等级保护测评，确保达到等保2.0标准要求，完成公安机关备案。</w:t>
      </w:r>
    </w:p>
    <w:p w14:paraId="3E6FF22F">
      <w:pPr>
        <w:pStyle w:val="4"/>
        <w:ind w:firstLine="522"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二、测评范围</w:t>
      </w:r>
    </w:p>
    <w:p w14:paraId="0AFD7033">
      <w:pPr>
        <w:ind w:firstLine="440" w:firstLineChars="200"/>
        <w:rPr>
          <w:rFonts w:hint="eastAsia" w:cs="宋体"/>
          <w:color w:val="auto"/>
          <w:highlight w:val="none"/>
          <w:lang w:eastAsia="zh-CN"/>
        </w:rPr>
      </w:pPr>
      <w:r>
        <w:rPr>
          <w:rFonts w:hint="eastAsia" w:cs="宋体"/>
          <w:color w:val="auto"/>
          <w:highlight w:val="none"/>
          <w:lang w:eastAsia="zh-CN"/>
        </w:rPr>
        <w:t>拉萨市信创政务云平台（含互联网区、政务外网区），对应网络安全等级保护第三级标准，测评覆盖物理环境、通信网络、区域边界、计算环境、安全管理中心及全流程安全管理体系。</w:t>
      </w:r>
    </w:p>
    <w:p w14:paraId="2DAD1ECA">
      <w:pPr>
        <w:pStyle w:val="4"/>
        <w:ind w:firstLine="522" w:firstLineChars="200"/>
        <w:rPr>
          <w:rFonts w:hint="eastAsia" w:ascii="宋体" w:hAnsi="宋体" w:eastAsia="宋体" w:cs="宋体"/>
          <w:color w:val="auto"/>
          <w:highlight w:val="none"/>
        </w:rPr>
      </w:pPr>
      <w:r>
        <w:rPr>
          <w:rFonts w:hint="eastAsia" w:ascii="宋体" w:hAnsi="宋体" w:eastAsia="宋体" w:cs="宋体"/>
          <w:color w:val="auto"/>
          <w:highlight w:val="none"/>
        </w:rPr>
        <w:t>三、测评依据</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
        <w:gridCol w:w="3544"/>
        <w:gridCol w:w="3917"/>
      </w:tblGrid>
      <w:tr w14:paraId="05D6B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vAlign w:val="center"/>
          </w:tcPr>
          <w:p w14:paraId="581F58ED">
            <w:pPr>
              <w:spacing w:after="0"/>
              <w:jc w:val="center"/>
              <w:rPr>
                <w:rFonts w:hint="eastAsia" w:cs="宋体"/>
                <w:color w:val="auto"/>
                <w:highlight w:val="none"/>
              </w:rPr>
            </w:pPr>
            <w:r>
              <w:rPr>
                <w:rFonts w:hint="eastAsia" w:cs="宋体"/>
                <w:b/>
                <w:color w:val="auto"/>
                <w:highlight w:val="none"/>
              </w:rPr>
              <w:t>序号</w:t>
            </w:r>
          </w:p>
        </w:tc>
        <w:tc>
          <w:tcPr>
            <w:tcW w:w="3544" w:type="dxa"/>
            <w:vAlign w:val="center"/>
          </w:tcPr>
          <w:p w14:paraId="7C5A7AB9">
            <w:pPr>
              <w:spacing w:after="0"/>
              <w:jc w:val="center"/>
              <w:rPr>
                <w:rFonts w:hint="eastAsia" w:cs="宋体"/>
                <w:color w:val="auto"/>
                <w:highlight w:val="none"/>
              </w:rPr>
            </w:pPr>
            <w:r>
              <w:rPr>
                <w:rFonts w:hint="eastAsia" w:cs="宋体"/>
                <w:b/>
                <w:color w:val="auto"/>
                <w:highlight w:val="none"/>
              </w:rPr>
              <w:t>标准编号</w:t>
            </w:r>
          </w:p>
        </w:tc>
        <w:tc>
          <w:tcPr>
            <w:tcW w:w="3917" w:type="dxa"/>
            <w:vAlign w:val="center"/>
          </w:tcPr>
          <w:p w14:paraId="1AF9DE1D">
            <w:pPr>
              <w:spacing w:after="0"/>
              <w:jc w:val="center"/>
              <w:rPr>
                <w:rFonts w:hint="eastAsia" w:cs="宋体"/>
                <w:color w:val="auto"/>
                <w:highlight w:val="none"/>
              </w:rPr>
            </w:pPr>
            <w:r>
              <w:rPr>
                <w:rFonts w:hint="eastAsia" w:cs="宋体"/>
                <w:b/>
                <w:color w:val="auto"/>
                <w:highlight w:val="none"/>
              </w:rPr>
              <w:t>标准名称</w:t>
            </w:r>
          </w:p>
        </w:tc>
      </w:tr>
      <w:tr w14:paraId="21E45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vAlign w:val="center"/>
          </w:tcPr>
          <w:p w14:paraId="2DBACE75">
            <w:pPr>
              <w:spacing w:after="0"/>
              <w:jc w:val="center"/>
              <w:rPr>
                <w:rFonts w:hint="eastAsia" w:cs="宋体"/>
                <w:color w:val="auto"/>
                <w:highlight w:val="none"/>
              </w:rPr>
            </w:pPr>
            <w:r>
              <w:rPr>
                <w:rFonts w:hint="eastAsia" w:cs="宋体"/>
                <w:color w:val="auto"/>
                <w:highlight w:val="none"/>
              </w:rPr>
              <w:t>1</w:t>
            </w:r>
          </w:p>
        </w:tc>
        <w:tc>
          <w:tcPr>
            <w:tcW w:w="3544" w:type="dxa"/>
            <w:vAlign w:val="center"/>
          </w:tcPr>
          <w:p w14:paraId="56CA5FAF">
            <w:pPr>
              <w:spacing w:after="0"/>
              <w:jc w:val="center"/>
              <w:rPr>
                <w:rFonts w:hint="eastAsia" w:cs="宋体"/>
                <w:color w:val="auto"/>
                <w:highlight w:val="none"/>
              </w:rPr>
            </w:pPr>
            <w:r>
              <w:rPr>
                <w:rFonts w:hint="eastAsia" w:cs="宋体"/>
                <w:color w:val="auto"/>
                <w:highlight w:val="none"/>
              </w:rPr>
              <w:t>GB/T 22239-2019</w:t>
            </w:r>
          </w:p>
        </w:tc>
        <w:tc>
          <w:tcPr>
            <w:tcW w:w="3917" w:type="dxa"/>
            <w:vAlign w:val="center"/>
          </w:tcPr>
          <w:p w14:paraId="703FFC19">
            <w:pPr>
              <w:spacing w:after="0"/>
              <w:jc w:val="both"/>
              <w:rPr>
                <w:rFonts w:hint="eastAsia" w:cs="宋体"/>
                <w:color w:val="auto"/>
                <w:highlight w:val="none"/>
                <w:lang w:eastAsia="zh-CN"/>
              </w:rPr>
            </w:pPr>
            <w:r>
              <w:rPr>
                <w:rFonts w:hint="eastAsia" w:cs="宋体"/>
                <w:color w:val="auto"/>
                <w:highlight w:val="none"/>
                <w:lang w:eastAsia="zh-CN"/>
              </w:rPr>
              <w:t>网络安全等级保护基本要求</w:t>
            </w:r>
          </w:p>
        </w:tc>
      </w:tr>
      <w:tr w14:paraId="687A1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vAlign w:val="center"/>
          </w:tcPr>
          <w:p w14:paraId="226B1425">
            <w:pPr>
              <w:spacing w:after="0"/>
              <w:jc w:val="center"/>
              <w:rPr>
                <w:rFonts w:hint="eastAsia" w:cs="宋体"/>
                <w:color w:val="auto"/>
                <w:highlight w:val="none"/>
              </w:rPr>
            </w:pPr>
            <w:r>
              <w:rPr>
                <w:rFonts w:hint="eastAsia" w:cs="宋体"/>
                <w:color w:val="auto"/>
                <w:highlight w:val="none"/>
              </w:rPr>
              <w:t>2</w:t>
            </w:r>
          </w:p>
        </w:tc>
        <w:tc>
          <w:tcPr>
            <w:tcW w:w="3544" w:type="dxa"/>
            <w:vAlign w:val="center"/>
          </w:tcPr>
          <w:p w14:paraId="039E052B">
            <w:pPr>
              <w:spacing w:after="0"/>
              <w:jc w:val="center"/>
              <w:rPr>
                <w:rFonts w:hint="eastAsia" w:cs="宋体"/>
                <w:color w:val="auto"/>
                <w:highlight w:val="none"/>
              </w:rPr>
            </w:pPr>
            <w:r>
              <w:rPr>
                <w:rFonts w:hint="eastAsia" w:cs="宋体"/>
                <w:color w:val="auto"/>
                <w:highlight w:val="none"/>
              </w:rPr>
              <w:t>GB/T 28448-2019</w:t>
            </w:r>
          </w:p>
        </w:tc>
        <w:tc>
          <w:tcPr>
            <w:tcW w:w="3917" w:type="dxa"/>
            <w:vAlign w:val="center"/>
          </w:tcPr>
          <w:p w14:paraId="204475EA">
            <w:pPr>
              <w:spacing w:after="0"/>
              <w:jc w:val="both"/>
              <w:rPr>
                <w:rFonts w:hint="eastAsia" w:cs="宋体"/>
                <w:color w:val="auto"/>
                <w:highlight w:val="none"/>
                <w:lang w:eastAsia="zh-CN"/>
              </w:rPr>
            </w:pPr>
            <w:r>
              <w:rPr>
                <w:rFonts w:hint="eastAsia" w:cs="宋体"/>
                <w:color w:val="auto"/>
                <w:highlight w:val="none"/>
                <w:lang w:eastAsia="zh-CN"/>
              </w:rPr>
              <w:t>网络安全等级保护测评要求</w:t>
            </w:r>
          </w:p>
        </w:tc>
      </w:tr>
      <w:tr w14:paraId="71553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52" w:type="dxa"/>
            <w:vAlign w:val="center"/>
          </w:tcPr>
          <w:p w14:paraId="6C878910">
            <w:pPr>
              <w:spacing w:after="0"/>
              <w:jc w:val="center"/>
              <w:rPr>
                <w:rFonts w:hint="eastAsia" w:cs="宋体"/>
                <w:color w:val="auto"/>
                <w:highlight w:val="none"/>
              </w:rPr>
            </w:pPr>
            <w:r>
              <w:rPr>
                <w:rFonts w:hint="eastAsia" w:cs="宋体"/>
                <w:color w:val="auto"/>
                <w:highlight w:val="none"/>
              </w:rPr>
              <w:t>3</w:t>
            </w:r>
          </w:p>
        </w:tc>
        <w:tc>
          <w:tcPr>
            <w:tcW w:w="3544" w:type="dxa"/>
            <w:vAlign w:val="center"/>
          </w:tcPr>
          <w:p w14:paraId="7E1BBFF0">
            <w:pPr>
              <w:spacing w:after="0"/>
              <w:jc w:val="center"/>
              <w:rPr>
                <w:rFonts w:hint="eastAsia" w:cs="宋体"/>
                <w:color w:val="auto"/>
                <w:highlight w:val="none"/>
              </w:rPr>
            </w:pPr>
            <w:r>
              <w:rPr>
                <w:rFonts w:hint="eastAsia" w:cs="宋体"/>
                <w:color w:val="auto"/>
                <w:highlight w:val="none"/>
              </w:rPr>
              <w:t>GB/T 28449-2018</w:t>
            </w:r>
          </w:p>
        </w:tc>
        <w:tc>
          <w:tcPr>
            <w:tcW w:w="3917" w:type="dxa"/>
            <w:vAlign w:val="center"/>
          </w:tcPr>
          <w:p w14:paraId="57DE71D2">
            <w:pPr>
              <w:spacing w:after="0"/>
              <w:jc w:val="both"/>
              <w:rPr>
                <w:rFonts w:hint="eastAsia" w:cs="宋体"/>
                <w:color w:val="auto"/>
                <w:highlight w:val="none"/>
                <w:lang w:eastAsia="zh-CN"/>
              </w:rPr>
            </w:pPr>
            <w:r>
              <w:rPr>
                <w:rFonts w:hint="eastAsia" w:cs="宋体"/>
                <w:color w:val="auto"/>
                <w:highlight w:val="none"/>
                <w:lang w:eastAsia="zh-CN"/>
              </w:rPr>
              <w:t>网络安全等级保护测评过程指南</w:t>
            </w:r>
          </w:p>
        </w:tc>
      </w:tr>
      <w:tr w14:paraId="78A89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vAlign w:val="center"/>
          </w:tcPr>
          <w:p w14:paraId="5E33AC00">
            <w:pPr>
              <w:spacing w:after="0"/>
              <w:jc w:val="center"/>
              <w:rPr>
                <w:rFonts w:hint="eastAsia" w:cs="宋体"/>
                <w:color w:val="auto"/>
                <w:highlight w:val="none"/>
              </w:rPr>
            </w:pPr>
            <w:r>
              <w:rPr>
                <w:rFonts w:hint="eastAsia" w:cs="宋体"/>
                <w:color w:val="auto"/>
                <w:highlight w:val="none"/>
              </w:rPr>
              <w:t>4</w:t>
            </w:r>
          </w:p>
        </w:tc>
        <w:tc>
          <w:tcPr>
            <w:tcW w:w="3544" w:type="dxa"/>
            <w:vAlign w:val="center"/>
          </w:tcPr>
          <w:p w14:paraId="5EF45174">
            <w:pPr>
              <w:spacing w:after="0"/>
              <w:jc w:val="center"/>
              <w:rPr>
                <w:rFonts w:hint="eastAsia" w:cs="宋体"/>
                <w:color w:val="auto"/>
                <w:highlight w:val="none"/>
              </w:rPr>
            </w:pPr>
            <w:r>
              <w:rPr>
                <w:rFonts w:hint="eastAsia" w:cs="宋体"/>
                <w:color w:val="auto"/>
                <w:highlight w:val="none"/>
              </w:rPr>
              <w:t>GB/T 25070-2019</w:t>
            </w:r>
          </w:p>
        </w:tc>
        <w:tc>
          <w:tcPr>
            <w:tcW w:w="3917" w:type="dxa"/>
            <w:vAlign w:val="center"/>
          </w:tcPr>
          <w:p w14:paraId="299F9CBD">
            <w:pPr>
              <w:spacing w:after="0"/>
              <w:jc w:val="both"/>
              <w:rPr>
                <w:rFonts w:hint="eastAsia" w:cs="宋体"/>
                <w:color w:val="auto"/>
                <w:highlight w:val="none"/>
                <w:lang w:eastAsia="zh-CN"/>
              </w:rPr>
            </w:pPr>
            <w:r>
              <w:rPr>
                <w:rFonts w:hint="eastAsia" w:cs="宋体"/>
                <w:color w:val="auto"/>
                <w:highlight w:val="none"/>
                <w:lang w:eastAsia="zh-CN"/>
              </w:rPr>
              <w:t>网络安全等级保护安全设计技术要求</w:t>
            </w:r>
          </w:p>
        </w:tc>
      </w:tr>
      <w:tr w14:paraId="3F9F8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vAlign w:val="center"/>
          </w:tcPr>
          <w:p w14:paraId="4C768446">
            <w:pPr>
              <w:spacing w:after="0"/>
              <w:jc w:val="center"/>
              <w:rPr>
                <w:rFonts w:hint="eastAsia" w:cs="宋体"/>
                <w:color w:val="auto"/>
                <w:highlight w:val="none"/>
              </w:rPr>
            </w:pPr>
            <w:r>
              <w:rPr>
                <w:rFonts w:hint="eastAsia" w:cs="宋体"/>
                <w:color w:val="auto"/>
                <w:highlight w:val="none"/>
              </w:rPr>
              <w:t>5</w:t>
            </w:r>
          </w:p>
        </w:tc>
        <w:tc>
          <w:tcPr>
            <w:tcW w:w="3544" w:type="dxa"/>
            <w:vAlign w:val="center"/>
          </w:tcPr>
          <w:p w14:paraId="001705CF">
            <w:pPr>
              <w:spacing w:after="0"/>
              <w:jc w:val="center"/>
              <w:rPr>
                <w:rFonts w:hint="eastAsia" w:cs="宋体"/>
                <w:color w:val="auto"/>
                <w:highlight w:val="none"/>
              </w:rPr>
            </w:pPr>
            <w:r>
              <w:rPr>
                <w:rFonts w:hint="eastAsia" w:cs="宋体"/>
                <w:color w:val="auto"/>
                <w:highlight w:val="none"/>
              </w:rPr>
              <w:t>GB/T 39786-2021</w:t>
            </w:r>
          </w:p>
        </w:tc>
        <w:tc>
          <w:tcPr>
            <w:tcW w:w="3917" w:type="dxa"/>
            <w:vAlign w:val="center"/>
          </w:tcPr>
          <w:p w14:paraId="15ABA527">
            <w:pPr>
              <w:spacing w:after="0"/>
              <w:jc w:val="both"/>
              <w:rPr>
                <w:rFonts w:hint="eastAsia" w:cs="宋体"/>
                <w:color w:val="auto"/>
                <w:highlight w:val="none"/>
                <w:lang w:eastAsia="zh-CN"/>
              </w:rPr>
            </w:pPr>
            <w:r>
              <w:rPr>
                <w:rFonts w:hint="eastAsia" w:cs="宋体"/>
                <w:color w:val="auto"/>
                <w:highlight w:val="none"/>
                <w:lang w:eastAsia="zh-CN"/>
              </w:rPr>
              <w:t>信息系统密码应用基本要求</w:t>
            </w:r>
          </w:p>
        </w:tc>
      </w:tr>
      <w:tr w14:paraId="25D63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vAlign w:val="center"/>
          </w:tcPr>
          <w:p w14:paraId="16F17B75">
            <w:pPr>
              <w:spacing w:after="0"/>
              <w:jc w:val="center"/>
              <w:rPr>
                <w:rFonts w:hint="eastAsia" w:cs="宋体"/>
                <w:color w:val="auto"/>
                <w:highlight w:val="none"/>
                <w:lang w:eastAsia="zh-CN"/>
              </w:rPr>
            </w:pPr>
            <w:r>
              <w:rPr>
                <w:rFonts w:hint="eastAsia" w:cs="宋体"/>
                <w:color w:val="auto"/>
                <w:highlight w:val="none"/>
                <w:lang w:eastAsia="zh-CN"/>
              </w:rPr>
              <w:t>6</w:t>
            </w:r>
          </w:p>
        </w:tc>
        <w:tc>
          <w:tcPr>
            <w:tcW w:w="3544" w:type="dxa"/>
            <w:vAlign w:val="center"/>
          </w:tcPr>
          <w:p w14:paraId="7622070C">
            <w:pPr>
              <w:spacing w:after="0"/>
              <w:jc w:val="center"/>
              <w:rPr>
                <w:rFonts w:hint="eastAsia" w:cs="宋体"/>
                <w:color w:val="auto"/>
                <w:highlight w:val="none"/>
                <w:lang w:eastAsia="zh-CN"/>
              </w:rPr>
            </w:pPr>
            <w:r>
              <w:rPr>
                <w:rFonts w:hint="eastAsia" w:cs="宋体"/>
                <w:color w:val="auto"/>
                <w:highlight w:val="none"/>
                <w:lang w:eastAsia="zh-CN"/>
              </w:rPr>
              <w:t>其它国家相关技术标准</w:t>
            </w:r>
          </w:p>
        </w:tc>
        <w:tc>
          <w:tcPr>
            <w:tcW w:w="3917" w:type="dxa"/>
            <w:vAlign w:val="center"/>
          </w:tcPr>
          <w:p w14:paraId="32FE373B">
            <w:pPr>
              <w:spacing w:after="0"/>
              <w:jc w:val="both"/>
              <w:rPr>
                <w:rFonts w:hint="eastAsia" w:cs="宋体"/>
                <w:color w:val="auto"/>
                <w:highlight w:val="none"/>
                <w:lang w:eastAsia="zh-CN"/>
              </w:rPr>
            </w:pPr>
          </w:p>
        </w:tc>
      </w:tr>
    </w:tbl>
    <w:p w14:paraId="11FB0A62">
      <w:pPr>
        <w:rPr>
          <w:rFonts w:hint="eastAsia" w:cs="宋体"/>
          <w:color w:val="auto"/>
          <w:highlight w:val="none"/>
          <w:lang w:eastAsia="zh-CN"/>
        </w:rPr>
      </w:pPr>
    </w:p>
    <w:p w14:paraId="50754055">
      <w:pPr>
        <w:pStyle w:val="4"/>
        <w:ind w:firstLine="522"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四、测评内容</w:t>
      </w:r>
    </w:p>
    <w:p w14:paraId="5C51B6FF">
      <w:pPr>
        <w:ind w:firstLine="440" w:firstLineChars="200"/>
        <w:rPr>
          <w:rFonts w:hint="eastAsia" w:cs="宋体"/>
          <w:color w:val="auto"/>
          <w:highlight w:val="none"/>
          <w:lang w:eastAsia="zh-CN"/>
        </w:rPr>
      </w:pPr>
      <w:r>
        <w:rPr>
          <w:rFonts w:hint="eastAsia" w:cs="宋体"/>
          <w:color w:val="auto"/>
          <w:highlight w:val="none"/>
          <w:lang w:eastAsia="zh-CN"/>
        </w:rPr>
        <w:t>对每个测评系统覆盖等保2.0标准规定的十个层面：</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9"/>
        <w:gridCol w:w="2126"/>
        <w:gridCol w:w="4768"/>
      </w:tblGrid>
      <w:tr w14:paraId="78442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9" w:type="dxa"/>
            <w:vAlign w:val="center"/>
          </w:tcPr>
          <w:p w14:paraId="134C212B">
            <w:pPr>
              <w:spacing w:after="0"/>
              <w:jc w:val="center"/>
              <w:rPr>
                <w:rFonts w:hint="eastAsia" w:cs="宋体"/>
                <w:color w:val="auto"/>
                <w:highlight w:val="none"/>
              </w:rPr>
            </w:pPr>
            <w:r>
              <w:rPr>
                <w:rFonts w:hint="eastAsia" w:cs="宋体"/>
                <w:b/>
                <w:color w:val="auto"/>
                <w:highlight w:val="none"/>
              </w:rPr>
              <w:t>类别</w:t>
            </w:r>
          </w:p>
        </w:tc>
        <w:tc>
          <w:tcPr>
            <w:tcW w:w="2126" w:type="dxa"/>
            <w:vAlign w:val="center"/>
          </w:tcPr>
          <w:p w14:paraId="215A1D5D">
            <w:pPr>
              <w:spacing w:after="0"/>
              <w:jc w:val="center"/>
              <w:rPr>
                <w:rFonts w:hint="eastAsia" w:cs="宋体"/>
                <w:color w:val="auto"/>
                <w:highlight w:val="none"/>
              </w:rPr>
            </w:pPr>
            <w:r>
              <w:rPr>
                <w:rFonts w:hint="eastAsia" w:cs="宋体"/>
                <w:b/>
                <w:color w:val="auto"/>
                <w:highlight w:val="none"/>
              </w:rPr>
              <w:t>测评层面</w:t>
            </w:r>
          </w:p>
        </w:tc>
        <w:tc>
          <w:tcPr>
            <w:tcW w:w="4768" w:type="dxa"/>
            <w:vAlign w:val="center"/>
          </w:tcPr>
          <w:p w14:paraId="35018E69">
            <w:pPr>
              <w:spacing w:after="0"/>
              <w:jc w:val="center"/>
              <w:rPr>
                <w:rFonts w:hint="eastAsia" w:cs="宋体"/>
                <w:color w:val="auto"/>
                <w:highlight w:val="none"/>
              </w:rPr>
            </w:pPr>
            <w:r>
              <w:rPr>
                <w:rFonts w:hint="eastAsia" w:cs="宋体"/>
                <w:b/>
                <w:color w:val="auto"/>
                <w:highlight w:val="none"/>
              </w:rPr>
              <w:t>核心关注点</w:t>
            </w:r>
          </w:p>
        </w:tc>
      </w:tr>
      <w:tr w14:paraId="1E4BB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9" w:type="dxa"/>
            <w:vAlign w:val="center"/>
          </w:tcPr>
          <w:p w14:paraId="0333D4A1">
            <w:pPr>
              <w:spacing w:after="0"/>
              <w:jc w:val="center"/>
              <w:rPr>
                <w:rFonts w:hint="eastAsia" w:cs="宋体"/>
                <w:color w:val="auto"/>
                <w:highlight w:val="none"/>
              </w:rPr>
            </w:pPr>
            <w:r>
              <w:rPr>
                <w:rFonts w:hint="eastAsia" w:cs="宋体"/>
                <w:color w:val="auto"/>
                <w:highlight w:val="none"/>
              </w:rPr>
              <w:t>技术层面</w:t>
            </w:r>
          </w:p>
        </w:tc>
        <w:tc>
          <w:tcPr>
            <w:tcW w:w="2126" w:type="dxa"/>
            <w:vAlign w:val="center"/>
          </w:tcPr>
          <w:p w14:paraId="052DB3C3">
            <w:pPr>
              <w:spacing w:after="0"/>
              <w:jc w:val="center"/>
              <w:rPr>
                <w:rFonts w:hint="eastAsia" w:cs="宋体"/>
                <w:color w:val="auto"/>
                <w:highlight w:val="none"/>
              </w:rPr>
            </w:pPr>
            <w:r>
              <w:rPr>
                <w:rFonts w:hint="eastAsia" w:cs="宋体"/>
                <w:color w:val="auto"/>
                <w:highlight w:val="none"/>
              </w:rPr>
              <w:t>安全物理环境</w:t>
            </w:r>
          </w:p>
        </w:tc>
        <w:tc>
          <w:tcPr>
            <w:tcW w:w="4768" w:type="dxa"/>
            <w:vAlign w:val="center"/>
          </w:tcPr>
          <w:p w14:paraId="2633A439">
            <w:pPr>
              <w:spacing w:after="0"/>
              <w:jc w:val="both"/>
              <w:rPr>
                <w:rFonts w:hint="eastAsia" w:cs="宋体"/>
                <w:color w:val="auto"/>
                <w:highlight w:val="none"/>
                <w:lang w:eastAsia="zh-CN"/>
              </w:rPr>
            </w:pPr>
            <w:r>
              <w:rPr>
                <w:rFonts w:hint="eastAsia" w:cs="宋体"/>
                <w:color w:val="auto"/>
                <w:highlight w:val="none"/>
                <w:lang w:eastAsia="zh-CN"/>
              </w:rPr>
              <w:t>机房环境、物理安全、高原环境对设备运行影响</w:t>
            </w:r>
          </w:p>
        </w:tc>
      </w:tr>
      <w:tr w14:paraId="28B2A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9" w:type="dxa"/>
            <w:vAlign w:val="center"/>
          </w:tcPr>
          <w:p w14:paraId="440832A2">
            <w:pPr>
              <w:spacing w:after="0"/>
              <w:jc w:val="center"/>
              <w:rPr>
                <w:rFonts w:hint="eastAsia" w:cs="宋体"/>
                <w:color w:val="auto"/>
                <w:highlight w:val="none"/>
              </w:rPr>
            </w:pPr>
            <w:r>
              <w:rPr>
                <w:rFonts w:hint="eastAsia" w:cs="宋体"/>
                <w:color w:val="auto"/>
                <w:highlight w:val="none"/>
              </w:rPr>
              <w:t>技术层面</w:t>
            </w:r>
          </w:p>
        </w:tc>
        <w:tc>
          <w:tcPr>
            <w:tcW w:w="2126" w:type="dxa"/>
            <w:vAlign w:val="center"/>
          </w:tcPr>
          <w:p w14:paraId="473DA60E">
            <w:pPr>
              <w:spacing w:after="0"/>
              <w:jc w:val="center"/>
              <w:rPr>
                <w:rFonts w:hint="eastAsia" w:cs="宋体"/>
                <w:color w:val="auto"/>
                <w:highlight w:val="none"/>
              </w:rPr>
            </w:pPr>
            <w:r>
              <w:rPr>
                <w:rFonts w:hint="eastAsia" w:cs="宋体"/>
                <w:color w:val="auto"/>
                <w:highlight w:val="none"/>
              </w:rPr>
              <w:t>安全通信网络</w:t>
            </w:r>
          </w:p>
        </w:tc>
        <w:tc>
          <w:tcPr>
            <w:tcW w:w="4768" w:type="dxa"/>
            <w:vAlign w:val="center"/>
          </w:tcPr>
          <w:p w14:paraId="6D79E762">
            <w:pPr>
              <w:spacing w:after="0"/>
              <w:jc w:val="both"/>
              <w:rPr>
                <w:rFonts w:hint="eastAsia" w:cs="宋体"/>
                <w:color w:val="auto"/>
                <w:highlight w:val="none"/>
                <w:lang w:eastAsia="zh-CN"/>
              </w:rPr>
            </w:pPr>
            <w:r>
              <w:rPr>
                <w:rFonts w:hint="eastAsia" w:cs="宋体"/>
                <w:color w:val="auto"/>
                <w:highlight w:val="none"/>
                <w:lang w:eastAsia="zh-CN"/>
              </w:rPr>
              <w:t>网络架构、通信传输、可信验证</w:t>
            </w:r>
          </w:p>
        </w:tc>
      </w:tr>
      <w:tr w14:paraId="4F46A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419" w:type="dxa"/>
            <w:vAlign w:val="center"/>
          </w:tcPr>
          <w:p w14:paraId="380B50EF">
            <w:pPr>
              <w:spacing w:after="0"/>
              <w:jc w:val="center"/>
              <w:rPr>
                <w:rFonts w:hint="eastAsia" w:cs="宋体"/>
                <w:color w:val="auto"/>
                <w:highlight w:val="none"/>
              </w:rPr>
            </w:pPr>
            <w:r>
              <w:rPr>
                <w:rFonts w:hint="eastAsia" w:cs="宋体"/>
                <w:color w:val="auto"/>
                <w:highlight w:val="none"/>
              </w:rPr>
              <w:t>技术层面</w:t>
            </w:r>
          </w:p>
        </w:tc>
        <w:tc>
          <w:tcPr>
            <w:tcW w:w="2126" w:type="dxa"/>
            <w:vAlign w:val="center"/>
          </w:tcPr>
          <w:p w14:paraId="7DDA0CCC">
            <w:pPr>
              <w:spacing w:after="0"/>
              <w:jc w:val="center"/>
              <w:rPr>
                <w:rFonts w:hint="eastAsia" w:cs="宋体"/>
                <w:color w:val="auto"/>
                <w:highlight w:val="none"/>
              </w:rPr>
            </w:pPr>
            <w:r>
              <w:rPr>
                <w:rFonts w:hint="eastAsia" w:cs="宋体"/>
                <w:color w:val="auto"/>
                <w:highlight w:val="none"/>
              </w:rPr>
              <w:t>安全区域边界</w:t>
            </w:r>
          </w:p>
        </w:tc>
        <w:tc>
          <w:tcPr>
            <w:tcW w:w="4768" w:type="dxa"/>
            <w:vAlign w:val="center"/>
          </w:tcPr>
          <w:p w14:paraId="1D9C6BB3">
            <w:pPr>
              <w:spacing w:after="0"/>
              <w:jc w:val="both"/>
              <w:rPr>
                <w:rFonts w:hint="eastAsia" w:cs="宋体"/>
                <w:color w:val="auto"/>
                <w:highlight w:val="none"/>
                <w:lang w:eastAsia="zh-CN"/>
              </w:rPr>
            </w:pPr>
            <w:r>
              <w:rPr>
                <w:rFonts w:hint="eastAsia" w:cs="宋体"/>
                <w:color w:val="auto"/>
                <w:highlight w:val="none"/>
                <w:lang w:eastAsia="zh-CN"/>
              </w:rPr>
              <w:t>边界防护、访问控制、入侵防范、恶意代码防范</w:t>
            </w:r>
          </w:p>
        </w:tc>
      </w:tr>
      <w:tr w14:paraId="3154B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9" w:type="dxa"/>
            <w:vAlign w:val="center"/>
          </w:tcPr>
          <w:p w14:paraId="13F6CA88">
            <w:pPr>
              <w:spacing w:after="0"/>
              <w:jc w:val="center"/>
              <w:rPr>
                <w:rFonts w:hint="eastAsia" w:cs="宋体"/>
                <w:color w:val="auto"/>
                <w:highlight w:val="none"/>
              </w:rPr>
            </w:pPr>
            <w:r>
              <w:rPr>
                <w:rFonts w:hint="eastAsia" w:cs="宋体"/>
                <w:color w:val="auto"/>
                <w:highlight w:val="none"/>
              </w:rPr>
              <w:t>技术层面</w:t>
            </w:r>
          </w:p>
        </w:tc>
        <w:tc>
          <w:tcPr>
            <w:tcW w:w="2126" w:type="dxa"/>
            <w:vAlign w:val="center"/>
          </w:tcPr>
          <w:p w14:paraId="1C504568">
            <w:pPr>
              <w:spacing w:after="0"/>
              <w:jc w:val="center"/>
              <w:rPr>
                <w:rFonts w:hint="eastAsia" w:cs="宋体"/>
                <w:color w:val="auto"/>
                <w:highlight w:val="none"/>
              </w:rPr>
            </w:pPr>
            <w:r>
              <w:rPr>
                <w:rFonts w:hint="eastAsia" w:cs="宋体"/>
                <w:color w:val="auto"/>
                <w:highlight w:val="none"/>
              </w:rPr>
              <w:t>安全计算环境</w:t>
            </w:r>
          </w:p>
        </w:tc>
        <w:tc>
          <w:tcPr>
            <w:tcW w:w="4768" w:type="dxa"/>
            <w:vAlign w:val="center"/>
          </w:tcPr>
          <w:p w14:paraId="5E14ACA2">
            <w:pPr>
              <w:spacing w:after="0"/>
              <w:jc w:val="both"/>
              <w:rPr>
                <w:rFonts w:hint="eastAsia" w:cs="宋体"/>
                <w:color w:val="auto"/>
                <w:highlight w:val="none"/>
                <w:lang w:eastAsia="zh-CN"/>
              </w:rPr>
            </w:pPr>
            <w:r>
              <w:rPr>
                <w:rFonts w:hint="eastAsia" w:cs="宋体"/>
                <w:color w:val="auto"/>
                <w:highlight w:val="none"/>
                <w:lang w:eastAsia="zh-CN"/>
              </w:rPr>
              <w:t>身份鉴别、访问控制、安全审计、数据完整性/保密性、</w:t>
            </w:r>
            <w:r>
              <w:rPr>
                <w:rFonts w:hint="eastAsia" w:cs="宋体"/>
                <w:b/>
                <w:color w:val="auto"/>
                <w:highlight w:val="none"/>
                <w:lang w:eastAsia="zh-CN"/>
              </w:rPr>
              <w:t>信创环境适配</w:t>
            </w:r>
          </w:p>
        </w:tc>
      </w:tr>
      <w:tr w14:paraId="5BE56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9" w:type="dxa"/>
            <w:vAlign w:val="center"/>
          </w:tcPr>
          <w:p w14:paraId="459BF05E">
            <w:pPr>
              <w:spacing w:after="0"/>
              <w:jc w:val="center"/>
              <w:rPr>
                <w:rFonts w:hint="eastAsia" w:cs="宋体"/>
                <w:color w:val="auto"/>
                <w:highlight w:val="none"/>
              </w:rPr>
            </w:pPr>
            <w:r>
              <w:rPr>
                <w:rFonts w:hint="eastAsia" w:cs="宋体"/>
                <w:color w:val="auto"/>
                <w:highlight w:val="none"/>
              </w:rPr>
              <w:t>技术层面</w:t>
            </w:r>
          </w:p>
        </w:tc>
        <w:tc>
          <w:tcPr>
            <w:tcW w:w="2126" w:type="dxa"/>
            <w:vAlign w:val="center"/>
          </w:tcPr>
          <w:p w14:paraId="4C2C455E">
            <w:pPr>
              <w:spacing w:after="0"/>
              <w:jc w:val="center"/>
              <w:rPr>
                <w:rFonts w:hint="eastAsia" w:cs="宋体"/>
                <w:color w:val="auto"/>
                <w:highlight w:val="none"/>
              </w:rPr>
            </w:pPr>
            <w:r>
              <w:rPr>
                <w:rFonts w:hint="eastAsia" w:cs="宋体"/>
                <w:color w:val="auto"/>
                <w:highlight w:val="none"/>
              </w:rPr>
              <w:t>安全管理中心</w:t>
            </w:r>
          </w:p>
        </w:tc>
        <w:tc>
          <w:tcPr>
            <w:tcW w:w="4768" w:type="dxa"/>
            <w:vAlign w:val="center"/>
          </w:tcPr>
          <w:p w14:paraId="0172B8A5">
            <w:pPr>
              <w:spacing w:after="0"/>
              <w:jc w:val="both"/>
              <w:rPr>
                <w:rFonts w:hint="eastAsia" w:cs="宋体"/>
                <w:color w:val="auto"/>
                <w:highlight w:val="none"/>
                <w:lang w:eastAsia="zh-CN"/>
              </w:rPr>
            </w:pPr>
            <w:r>
              <w:rPr>
                <w:rFonts w:hint="eastAsia" w:cs="宋体"/>
                <w:color w:val="auto"/>
                <w:highlight w:val="none"/>
                <w:lang w:eastAsia="zh-CN"/>
              </w:rPr>
              <w:t>系统管理、审计管理、安全管理集中管控</w:t>
            </w:r>
          </w:p>
        </w:tc>
      </w:tr>
      <w:tr w14:paraId="0635F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9" w:type="dxa"/>
            <w:vAlign w:val="center"/>
          </w:tcPr>
          <w:p w14:paraId="59185C60">
            <w:pPr>
              <w:spacing w:after="0"/>
              <w:jc w:val="center"/>
              <w:rPr>
                <w:rFonts w:hint="eastAsia" w:cs="宋体"/>
                <w:color w:val="auto"/>
                <w:highlight w:val="none"/>
              </w:rPr>
            </w:pPr>
            <w:r>
              <w:rPr>
                <w:rFonts w:hint="eastAsia" w:cs="宋体"/>
                <w:color w:val="auto"/>
                <w:highlight w:val="none"/>
              </w:rPr>
              <w:t>管理层面</w:t>
            </w:r>
          </w:p>
        </w:tc>
        <w:tc>
          <w:tcPr>
            <w:tcW w:w="2126" w:type="dxa"/>
            <w:vAlign w:val="center"/>
          </w:tcPr>
          <w:p w14:paraId="1D7D201A">
            <w:pPr>
              <w:spacing w:after="0"/>
              <w:jc w:val="center"/>
              <w:rPr>
                <w:rFonts w:hint="eastAsia" w:cs="宋体"/>
                <w:color w:val="auto"/>
                <w:highlight w:val="none"/>
              </w:rPr>
            </w:pPr>
            <w:r>
              <w:rPr>
                <w:rFonts w:hint="eastAsia" w:cs="宋体"/>
                <w:color w:val="auto"/>
                <w:highlight w:val="none"/>
              </w:rPr>
              <w:t>安全管理制度</w:t>
            </w:r>
          </w:p>
        </w:tc>
        <w:tc>
          <w:tcPr>
            <w:tcW w:w="4768" w:type="dxa"/>
            <w:vAlign w:val="center"/>
          </w:tcPr>
          <w:p w14:paraId="717D24CC">
            <w:pPr>
              <w:spacing w:after="0"/>
              <w:jc w:val="both"/>
              <w:rPr>
                <w:rFonts w:hint="eastAsia" w:cs="宋体"/>
                <w:color w:val="auto"/>
                <w:highlight w:val="none"/>
                <w:lang w:eastAsia="zh-CN"/>
              </w:rPr>
            </w:pPr>
            <w:r>
              <w:rPr>
                <w:rFonts w:hint="eastAsia" w:cs="宋体"/>
                <w:color w:val="auto"/>
                <w:highlight w:val="none"/>
                <w:lang w:eastAsia="zh-CN"/>
              </w:rPr>
              <w:t>制度体系完整性、制度与标准符合性</w:t>
            </w:r>
          </w:p>
        </w:tc>
      </w:tr>
      <w:tr w14:paraId="319E2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419" w:type="dxa"/>
            <w:vAlign w:val="center"/>
          </w:tcPr>
          <w:p w14:paraId="4F20003B">
            <w:pPr>
              <w:spacing w:after="0"/>
              <w:jc w:val="center"/>
              <w:rPr>
                <w:rFonts w:hint="eastAsia" w:cs="宋体"/>
                <w:color w:val="auto"/>
                <w:highlight w:val="none"/>
              </w:rPr>
            </w:pPr>
            <w:r>
              <w:rPr>
                <w:rFonts w:hint="eastAsia" w:cs="宋体"/>
                <w:color w:val="auto"/>
                <w:highlight w:val="none"/>
              </w:rPr>
              <w:t>管理层面</w:t>
            </w:r>
          </w:p>
        </w:tc>
        <w:tc>
          <w:tcPr>
            <w:tcW w:w="2126" w:type="dxa"/>
            <w:vAlign w:val="center"/>
          </w:tcPr>
          <w:p w14:paraId="692AB53F">
            <w:pPr>
              <w:spacing w:after="0"/>
              <w:jc w:val="center"/>
              <w:rPr>
                <w:rFonts w:hint="eastAsia" w:cs="宋体"/>
                <w:color w:val="auto"/>
                <w:highlight w:val="none"/>
              </w:rPr>
            </w:pPr>
            <w:r>
              <w:rPr>
                <w:rFonts w:hint="eastAsia" w:cs="宋体"/>
                <w:color w:val="auto"/>
                <w:highlight w:val="none"/>
              </w:rPr>
              <w:t>安全管理机构</w:t>
            </w:r>
          </w:p>
        </w:tc>
        <w:tc>
          <w:tcPr>
            <w:tcW w:w="4768" w:type="dxa"/>
            <w:vAlign w:val="center"/>
          </w:tcPr>
          <w:p w14:paraId="4C1192A8">
            <w:pPr>
              <w:spacing w:after="0"/>
              <w:jc w:val="both"/>
              <w:rPr>
                <w:rFonts w:hint="eastAsia" w:cs="宋体"/>
                <w:color w:val="auto"/>
                <w:highlight w:val="none"/>
                <w:lang w:eastAsia="zh-CN"/>
              </w:rPr>
            </w:pPr>
            <w:r>
              <w:rPr>
                <w:rFonts w:hint="eastAsia" w:cs="宋体"/>
                <w:color w:val="auto"/>
                <w:highlight w:val="none"/>
                <w:lang w:eastAsia="zh-CN"/>
              </w:rPr>
              <w:t>岗位设置、授权审批、安全沟通</w:t>
            </w:r>
          </w:p>
        </w:tc>
      </w:tr>
      <w:tr w14:paraId="7ABCF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9" w:type="dxa"/>
            <w:vAlign w:val="center"/>
          </w:tcPr>
          <w:p w14:paraId="692CD0FC">
            <w:pPr>
              <w:spacing w:after="0"/>
              <w:jc w:val="center"/>
              <w:rPr>
                <w:rFonts w:hint="eastAsia" w:cs="宋体"/>
                <w:color w:val="auto"/>
                <w:highlight w:val="none"/>
              </w:rPr>
            </w:pPr>
            <w:r>
              <w:rPr>
                <w:rFonts w:hint="eastAsia" w:cs="宋体"/>
                <w:color w:val="auto"/>
                <w:highlight w:val="none"/>
              </w:rPr>
              <w:t>管理层面</w:t>
            </w:r>
          </w:p>
        </w:tc>
        <w:tc>
          <w:tcPr>
            <w:tcW w:w="2126" w:type="dxa"/>
            <w:vAlign w:val="center"/>
          </w:tcPr>
          <w:p w14:paraId="3BA64D77">
            <w:pPr>
              <w:spacing w:after="0"/>
              <w:jc w:val="center"/>
              <w:rPr>
                <w:rFonts w:hint="eastAsia" w:cs="宋体"/>
                <w:color w:val="auto"/>
                <w:highlight w:val="none"/>
              </w:rPr>
            </w:pPr>
            <w:r>
              <w:rPr>
                <w:rFonts w:hint="eastAsia" w:cs="宋体"/>
                <w:color w:val="auto"/>
                <w:highlight w:val="none"/>
              </w:rPr>
              <w:t>安全管理人员</w:t>
            </w:r>
          </w:p>
        </w:tc>
        <w:tc>
          <w:tcPr>
            <w:tcW w:w="4768" w:type="dxa"/>
            <w:vAlign w:val="center"/>
          </w:tcPr>
          <w:p w14:paraId="567A1486">
            <w:pPr>
              <w:spacing w:after="0"/>
              <w:jc w:val="both"/>
              <w:rPr>
                <w:rFonts w:hint="eastAsia" w:cs="宋体"/>
                <w:color w:val="auto"/>
                <w:highlight w:val="none"/>
                <w:lang w:eastAsia="zh-CN"/>
              </w:rPr>
            </w:pPr>
            <w:r>
              <w:rPr>
                <w:rFonts w:hint="eastAsia" w:cs="宋体"/>
                <w:color w:val="auto"/>
                <w:highlight w:val="none"/>
                <w:lang w:eastAsia="zh-CN"/>
              </w:rPr>
              <w:t>人员录用、培训教育、离岗管理</w:t>
            </w:r>
          </w:p>
        </w:tc>
      </w:tr>
      <w:tr w14:paraId="7F9BF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9" w:type="dxa"/>
            <w:vAlign w:val="center"/>
          </w:tcPr>
          <w:p w14:paraId="4A43A8EE">
            <w:pPr>
              <w:spacing w:after="0"/>
              <w:jc w:val="center"/>
              <w:rPr>
                <w:rFonts w:hint="eastAsia" w:cs="宋体"/>
                <w:color w:val="auto"/>
                <w:highlight w:val="none"/>
              </w:rPr>
            </w:pPr>
            <w:r>
              <w:rPr>
                <w:rFonts w:hint="eastAsia" w:cs="宋体"/>
                <w:color w:val="auto"/>
                <w:highlight w:val="none"/>
              </w:rPr>
              <w:t>管理层面</w:t>
            </w:r>
          </w:p>
        </w:tc>
        <w:tc>
          <w:tcPr>
            <w:tcW w:w="2126" w:type="dxa"/>
            <w:vAlign w:val="center"/>
          </w:tcPr>
          <w:p w14:paraId="0808AF66">
            <w:pPr>
              <w:spacing w:after="0"/>
              <w:jc w:val="center"/>
              <w:rPr>
                <w:rFonts w:hint="eastAsia" w:cs="宋体"/>
                <w:color w:val="auto"/>
                <w:highlight w:val="none"/>
              </w:rPr>
            </w:pPr>
            <w:r>
              <w:rPr>
                <w:rFonts w:hint="eastAsia" w:cs="宋体"/>
                <w:color w:val="auto"/>
                <w:highlight w:val="none"/>
              </w:rPr>
              <w:t>安全建设管理</w:t>
            </w:r>
          </w:p>
        </w:tc>
        <w:tc>
          <w:tcPr>
            <w:tcW w:w="4768" w:type="dxa"/>
            <w:vAlign w:val="center"/>
          </w:tcPr>
          <w:p w14:paraId="66008C73">
            <w:pPr>
              <w:spacing w:after="0"/>
              <w:jc w:val="both"/>
              <w:rPr>
                <w:rFonts w:hint="eastAsia" w:cs="宋体"/>
                <w:color w:val="auto"/>
                <w:highlight w:val="none"/>
                <w:lang w:eastAsia="zh-CN"/>
              </w:rPr>
            </w:pPr>
            <w:r>
              <w:rPr>
                <w:rFonts w:hint="eastAsia" w:cs="宋体"/>
                <w:color w:val="auto"/>
                <w:highlight w:val="none"/>
                <w:lang w:eastAsia="zh-CN"/>
              </w:rPr>
              <w:t>定级备案、安全方案设计、产品采购、软件开发、工程实施、测试验收</w:t>
            </w:r>
          </w:p>
        </w:tc>
      </w:tr>
      <w:tr w14:paraId="42624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9" w:type="dxa"/>
            <w:vAlign w:val="center"/>
          </w:tcPr>
          <w:p w14:paraId="3663101F">
            <w:pPr>
              <w:spacing w:after="0"/>
              <w:jc w:val="center"/>
              <w:rPr>
                <w:rFonts w:hint="eastAsia" w:cs="宋体"/>
                <w:color w:val="auto"/>
                <w:highlight w:val="none"/>
              </w:rPr>
            </w:pPr>
            <w:r>
              <w:rPr>
                <w:rFonts w:hint="eastAsia" w:cs="宋体"/>
                <w:color w:val="auto"/>
                <w:highlight w:val="none"/>
              </w:rPr>
              <w:t>管理层面</w:t>
            </w:r>
          </w:p>
        </w:tc>
        <w:tc>
          <w:tcPr>
            <w:tcW w:w="2126" w:type="dxa"/>
            <w:vAlign w:val="center"/>
          </w:tcPr>
          <w:p w14:paraId="345A24BC">
            <w:pPr>
              <w:spacing w:after="0"/>
              <w:jc w:val="center"/>
              <w:rPr>
                <w:rFonts w:hint="eastAsia" w:cs="宋体"/>
                <w:color w:val="auto"/>
                <w:highlight w:val="none"/>
              </w:rPr>
            </w:pPr>
            <w:r>
              <w:rPr>
                <w:rFonts w:hint="eastAsia" w:cs="宋体"/>
                <w:color w:val="auto"/>
                <w:highlight w:val="none"/>
              </w:rPr>
              <w:t>安全运维管理</w:t>
            </w:r>
          </w:p>
        </w:tc>
        <w:tc>
          <w:tcPr>
            <w:tcW w:w="4768" w:type="dxa"/>
            <w:vAlign w:val="center"/>
          </w:tcPr>
          <w:p w14:paraId="6D9FDCC8">
            <w:pPr>
              <w:spacing w:after="0"/>
              <w:jc w:val="both"/>
              <w:rPr>
                <w:rFonts w:hint="eastAsia" w:cs="宋体"/>
                <w:color w:val="auto"/>
                <w:highlight w:val="none"/>
                <w:lang w:eastAsia="zh-CN"/>
              </w:rPr>
            </w:pPr>
            <w:r>
              <w:rPr>
                <w:rFonts w:hint="eastAsia" w:cs="宋体"/>
                <w:color w:val="auto"/>
                <w:highlight w:val="none"/>
                <w:lang w:eastAsia="zh-CN"/>
              </w:rPr>
              <w:t>环境管理、资产管理、漏洞管理、变更管理、应急处置</w:t>
            </w:r>
          </w:p>
        </w:tc>
      </w:tr>
    </w:tbl>
    <w:p w14:paraId="18E655C9">
      <w:pPr>
        <w:ind w:firstLine="440" w:firstLineChars="200"/>
        <w:rPr>
          <w:rFonts w:hint="eastAsia" w:cs="宋体"/>
          <w:color w:val="auto"/>
          <w:highlight w:val="none"/>
          <w:lang w:eastAsia="zh-CN"/>
        </w:rPr>
      </w:pPr>
      <w:r>
        <w:rPr>
          <w:rFonts w:hint="eastAsia" w:cs="宋体"/>
          <w:color w:val="auto"/>
          <w:highlight w:val="none"/>
          <w:lang w:eastAsia="zh-CN"/>
        </w:rPr>
        <w:t>根据项目需要提供一次复测服务。</w:t>
      </w:r>
    </w:p>
    <w:p w14:paraId="236C7175">
      <w:pPr>
        <w:pStyle w:val="4"/>
        <w:ind w:firstLine="522" w:firstLineChars="200"/>
        <w:rPr>
          <w:rFonts w:hint="eastAsia" w:ascii="宋体" w:hAnsi="宋体" w:eastAsia="宋体" w:cs="宋体"/>
          <w:color w:val="auto"/>
          <w:highlight w:val="none"/>
        </w:rPr>
      </w:pPr>
      <w:r>
        <w:rPr>
          <w:rFonts w:hint="eastAsia" w:ascii="宋体" w:hAnsi="宋体" w:eastAsia="宋体" w:cs="宋体"/>
          <w:color w:val="auto"/>
          <w:highlight w:val="none"/>
        </w:rPr>
        <w:t>五、信创专项测评要求</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7"/>
        <w:gridCol w:w="6185"/>
      </w:tblGrid>
      <w:tr w14:paraId="27D38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7" w:type="dxa"/>
            <w:vAlign w:val="center"/>
          </w:tcPr>
          <w:p w14:paraId="6E98D0A8">
            <w:pPr>
              <w:spacing w:after="0"/>
              <w:jc w:val="center"/>
              <w:rPr>
                <w:rFonts w:hint="eastAsia" w:cs="宋体"/>
                <w:color w:val="auto"/>
                <w:highlight w:val="none"/>
              </w:rPr>
            </w:pPr>
            <w:r>
              <w:rPr>
                <w:rFonts w:hint="eastAsia" w:cs="宋体"/>
                <w:b/>
                <w:color w:val="auto"/>
                <w:highlight w:val="none"/>
              </w:rPr>
              <w:t>专项</w:t>
            </w:r>
          </w:p>
        </w:tc>
        <w:tc>
          <w:tcPr>
            <w:tcW w:w="6185" w:type="dxa"/>
            <w:vAlign w:val="center"/>
          </w:tcPr>
          <w:p w14:paraId="4BE6E1D1">
            <w:pPr>
              <w:spacing w:after="0"/>
              <w:jc w:val="center"/>
              <w:rPr>
                <w:rFonts w:hint="eastAsia" w:cs="宋体"/>
                <w:color w:val="auto"/>
                <w:highlight w:val="none"/>
              </w:rPr>
            </w:pPr>
            <w:r>
              <w:rPr>
                <w:rFonts w:hint="eastAsia" w:cs="宋体"/>
                <w:b/>
                <w:color w:val="auto"/>
                <w:highlight w:val="none"/>
              </w:rPr>
              <w:t>核心要求</w:t>
            </w:r>
          </w:p>
        </w:tc>
      </w:tr>
      <w:tr w14:paraId="3F2B9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7" w:type="dxa"/>
            <w:vAlign w:val="center"/>
          </w:tcPr>
          <w:p w14:paraId="5F3F6261">
            <w:pPr>
              <w:spacing w:after="0"/>
              <w:jc w:val="center"/>
              <w:rPr>
                <w:rFonts w:hint="eastAsia" w:cs="宋体"/>
                <w:color w:val="auto"/>
                <w:highlight w:val="none"/>
              </w:rPr>
            </w:pPr>
            <w:r>
              <w:rPr>
                <w:rFonts w:hint="eastAsia" w:cs="宋体"/>
                <w:color w:val="auto"/>
                <w:highlight w:val="none"/>
              </w:rPr>
              <w:t>国产CPU</w:t>
            </w:r>
          </w:p>
        </w:tc>
        <w:tc>
          <w:tcPr>
            <w:tcW w:w="6185" w:type="dxa"/>
            <w:vAlign w:val="center"/>
          </w:tcPr>
          <w:p w14:paraId="721305D2">
            <w:pPr>
              <w:spacing w:after="0"/>
              <w:jc w:val="both"/>
              <w:rPr>
                <w:rFonts w:hint="eastAsia" w:cs="宋体"/>
                <w:color w:val="auto"/>
                <w:highlight w:val="none"/>
              </w:rPr>
            </w:pPr>
            <w:r>
              <w:rPr>
                <w:rFonts w:hint="eastAsia" w:cs="宋体"/>
                <w:color w:val="auto"/>
                <w:highlight w:val="none"/>
              </w:rPr>
              <w:t>针对龙芯（MIPS/LoongArch）、飞腾（ARM）、鲲鹏（ARM）等架构的安全测评</w:t>
            </w:r>
          </w:p>
        </w:tc>
      </w:tr>
      <w:tr w14:paraId="566FD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7" w:type="dxa"/>
            <w:vAlign w:val="center"/>
          </w:tcPr>
          <w:p w14:paraId="56592F7E">
            <w:pPr>
              <w:spacing w:after="0"/>
              <w:jc w:val="center"/>
              <w:rPr>
                <w:rFonts w:hint="eastAsia" w:cs="宋体"/>
                <w:color w:val="auto"/>
                <w:highlight w:val="none"/>
              </w:rPr>
            </w:pPr>
            <w:r>
              <w:rPr>
                <w:rFonts w:hint="eastAsia" w:cs="宋体"/>
                <w:color w:val="auto"/>
                <w:highlight w:val="none"/>
              </w:rPr>
              <w:t>国产OS</w:t>
            </w:r>
          </w:p>
        </w:tc>
        <w:tc>
          <w:tcPr>
            <w:tcW w:w="6185" w:type="dxa"/>
            <w:vAlign w:val="center"/>
          </w:tcPr>
          <w:p w14:paraId="0918C6E4">
            <w:pPr>
              <w:spacing w:after="0"/>
              <w:jc w:val="both"/>
              <w:rPr>
                <w:rFonts w:hint="eastAsia" w:cs="宋体"/>
                <w:color w:val="auto"/>
                <w:highlight w:val="none"/>
                <w:lang w:eastAsia="zh-CN"/>
              </w:rPr>
            </w:pPr>
            <w:r>
              <w:rPr>
                <w:rFonts w:hint="eastAsia" w:cs="宋体"/>
                <w:color w:val="auto"/>
                <w:highlight w:val="none"/>
                <w:lang w:eastAsia="zh-CN"/>
              </w:rPr>
              <w:t>针对麒麟、统信等国产操作系统的安全配置与漏洞测评</w:t>
            </w:r>
          </w:p>
        </w:tc>
      </w:tr>
      <w:tr w14:paraId="7EFEF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127" w:type="dxa"/>
            <w:vAlign w:val="center"/>
          </w:tcPr>
          <w:p w14:paraId="77BD5FB5">
            <w:pPr>
              <w:spacing w:after="0"/>
              <w:jc w:val="center"/>
              <w:rPr>
                <w:rFonts w:hint="eastAsia" w:cs="宋体"/>
                <w:color w:val="auto"/>
                <w:highlight w:val="none"/>
              </w:rPr>
            </w:pPr>
            <w:r>
              <w:rPr>
                <w:rFonts w:hint="eastAsia" w:cs="宋体"/>
                <w:color w:val="auto"/>
                <w:highlight w:val="none"/>
              </w:rPr>
              <w:t>国产数据库</w:t>
            </w:r>
          </w:p>
        </w:tc>
        <w:tc>
          <w:tcPr>
            <w:tcW w:w="6185" w:type="dxa"/>
            <w:vAlign w:val="center"/>
          </w:tcPr>
          <w:p w14:paraId="45B071E4">
            <w:pPr>
              <w:spacing w:after="0"/>
              <w:jc w:val="both"/>
              <w:rPr>
                <w:rFonts w:hint="eastAsia" w:cs="宋体"/>
                <w:color w:val="auto"/>
                <w:highlight w:val="none"/>
                <w:lang w:eastAsia="zh-CN"/>
              </w:rPr>
            </w:pPr>
            <w:r>
              <w:rPr>
                <w:rFonts w:hint="eastAsia" w:cs="宋体"/>
                <w:color w:val="auto"/>
                <w:highlight w:val="none"/>
                <w:lang w:eastAsia="zh-CN"/>
              </w:rPr>
              <w:t>针对达梦、人大金仓等国产数据库的安全访问控制与审计测评</w:t>
            </w:r>
          </w:p>
        </w:tc>
      </w:tr>
      <w:tr w14:paraId="64BEE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7" w:type="dxa"/>
            <w:vAlign w:val="center"/>
          </w:tcPr>
          <w:p w14:paraId="1A5A917F">
            <w:pPr>
              <w:spacing w:after="0"/>
              <w:jc w:val="center"/>
              <w:rPr>
                <w:rFonts w:hint="eastAsia" w:cs="宋体"/>
                <w:color w:val="auto"/>
                <w:highlight w:val="none"/>
              </w:rPr>
            </w:pPr>
            <w:r>
              <w:rPr>
                <w:rFonts w:hint="eastAsia" w:cs="宋体"/>
                <w:color w:val="auto"/>
                <w:highlight w:val="none"/>
              </w:rPr>
              <w:t>国产中间件</w:t>
            </w:r>
          </w:p>
        </w:tc>
        <w:tc>
          <w:tcPr>
            <w:tcW w:w="6185" w:type="dxa"/>
            <w:vAlign w:val="center"/>
          </w:tcPr>
          <w:p w14:paraId="13552E2C">
            <w:pPr>
              <w:spacing w:after="0"/>
              <w:jc w:val="both"/>
              <w:rPr>
                <w:rFonts w:hint="eastAsia" w:cs="宋体"/>
                <w:color w:val="auto"/>
                <w:highlight w:val="none"/>
                <w:lang w:eastAsia="zh-CN"/>
              </w:rPr>
            </w:pPr>
            <w:r>
              <w:rPr>
                <w:rFonts w:hint="eastAsia" w:cs="宋体"/>
                <w:color w:val="auto"/>
                <w:highlight w:val="none"/>
                <w:lang w:eastAsia="zh-CN"/>
              </w:rPr>
              <w:t>针对东方通、宝兰德等国产中间件的安全配置与漏洞测评</w:t>
            </w:r>
          </w:p>
        </w:tc>
      </w:tr>
    </w:tbl>
    <w:p w14:paraId="31E15194">
      <w:pPr>
        <w:ind w:firstLine="440" w:firstLineChars="200"/>
        <w:rPr>
          <w:rFonts w:hint="eastAsia"/>
          <w:color w:val="auto"/>
          <w:highlight w:val="none"/>
          <w:lang w:eastAsia="zh-CN"/>
        </w:rPr>
      </w:pPr>
      <w:r>
        <w:rPr>
          <w:rFonts w:hint="eastAsia"/>
          <w:color w:val="auto"/>
          <w:highlight w:val="none"/>
          <w:lang w:eastAsia="zh-CN"/>
        </w:rPr>
        <w:t>测评工具须兼容信创环境，能够覆盖国产CPU、OS、数据库、中间件的安全检测需求。</w:t>
      </w:r>
    </w:p>
    <w:p w14:paraId="37A465AE">
      <w:pPr>
        <w:pStyle w:val="4"/>
        <w:ind w:firstLine="522" w:firstLineChars="200"/>
        <w:rPr>
          <w:rFonts w:hint="eastAsia" w:ascii="宋体" w:hAnsi="宋体" w:eastAsia="宋体" w:cs="宋体"/>
          <w:color w:val="auto"/>
          <w:highlight w:val="none"/>
        </w:rPr>
      </w:pPr>
      <w:r>
        <w:rPr>
          <w:rFonts w:hint="eastAsia" w:ascii="宋体" w:hAnsi="宋体" w:eastAsia="宋体" w:cs="宋体"/>
          <w:color w:val="auto"/>
          <w:highlight w:val="none"/>
        </w:rPr>
        <w:t>六、人员要求</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2"/>
        <w:gridCol w:w="1560"/>
        <w:gridCol w:w="5051"/>
      </w:tblGrid>
      <w:tr w14:paraId="59EFB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2" w:type="dxa"/>
            <w:vAlign w:val="center"/>
          </w:tcPr>
          <w:p w14:paraId="44DE5B21">
            <w:pPr>
              <w:spacing w:after="0"/>
              <w:jc w:val="center"/>
              <w:rPr>
                <w:rFonts w:hint="eastAsia" w:cs="宋体"/>
                <w:color w:val="auto"/>
                <w:highlight w:val="none"/>
              </w:rPr>
            </w:pPr>
            <w:r>
              <w:rPr>
                <w:rFonts w:hint="eastAsia" w:cs="宋体"/>
                <w:b/>
                <w:color w:val="auto"/>
                <w:highlight w:val="none"/>
              </w:rPr>
              <w:t>岗位</w:t>
            </w:r>
          </w:p>
        </w:tc>
        <w:tc>
          <w:tcPr>
            <w:tcW w:w="1560" w:type="dxa"/>
            <w:vAlign w:val="center"/>
          </w:tcPr>
          <w:p w14:paraId="0651ECFB">
            <w:pPr>
              <w:spacing w:after="0"/>
              <w:jc w:val="center"/>
              <w:rPr>
                <w:rFonts w:hint="eastAsia" w:cs="宋体"/>
                <w:color w:val="auto"/>
                <w:highlight w:val="none"/>
              </w:rPr>
            </w:pPr>
            <w:r>
              <w:rPr>
                <w:rFonts w:hint="eastAsia" w:cs="宋体"/>
                <w:b/>
                <w:color w:val="auto"/>
                <w:highlight w:val="none"/>
              </w:rPr>
              <w:t>人数</w:t>
            </w:r>
          </w:p>
        </w:tc>
        <w:tc>
          <w:tcPr>
            <w:tcW w:w="5051" w:type="dxa"/>
            <w:vAlign w:val="center"/>
          </w:tcPr>
          <w:p w14:paraId="16965808">
            <w:pPr>
              <w:spacing w:after="0"/>
              <w:jc w:val="center"/>
              <w:rPr>
                <w:rFonts w:hint="eastAsia" w:cs="宋体"/>
                <w:color w:val="auto"/>
                <w:highlight w:val="none"/>
              </w:rPr>
            </w:pPr>
            <w:r>
              <w:rPr>
                <w:rFonts w:hint="eastAsia" w:cs="宋体"/>
                <w:b/>
                <w:color w:val="auto"/>
                <w:highlight w:val="none"/>
              </w:rPr>
              <w:t>最低资质要求</w:t>
            </w:r>
          </w:p>
        </w:tc>
      </w:tr>
      <w:tr w14:paraId="167AB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2" w:type="dxa"/>
            <w:vAlign w:val="center"/>
          </w:tcPr>
          <w:p w14:paraId="3147EFBB">
            <w:pPr>
              <w:spacing w:after="0"/>
              <w:jc w:val="center"/>
              <w:rPr>
                <w:rFonts w:hint="eastAsia" w:cs="宋体"/>
                <w:color w:val="auto"/>
                <w:highlight w:val="none"/>
              </w:rPr>
            </w:pPr>
            <w:r>
              <w:rPr>
                <w:rFonts w:hint="eastAsia" w:cs="宋体"/>
                <w:color w:val="auto"/>
                <w:highlight w:val="none"/>
              </w:rPr>
              <w:t>项目负责人</w:t>
            </w:r>
          </w:p>
        </w:tc>
        <w:tc>
          <w:tcPr>
            <w:tcW w:w="1560" w:type="dxa"/>
            <w:vAlign w:val="center"/>
          </w:tcPr>
          <w:p w14:paraId="113F9F27">
            <w:pPr>
              <w:spacing w:after="0"/>
              <w:jc w:val="center"/>
              <w:rPr>
                <w:rFonts w:hint="eastAsia" w:cs="宋体"/>
                <w:color w:val="auto"/>
                <w:highlight w:val="none"/>
              </w:rPr>
            </w:pPr>
            <w:r>
              <w:rPr>
                <w:rFonts w:hint="eastAsia" w:cs="宋体"/>
                <w:color w:val="auto"/>
                <w:highlight w:val="none"/>
              </w:rPr>
              <w:t>1人</w:t>
            </w:r>
          </w:p>
        </w:tc>
        <w:tc>
          <w:tcPr>
            <w:tcW w:w="5051" w:type="dxa"/>
            <w:vAlign w:val="center"/>
          </w:tcPr>
          <w:p w14:paraId="5D01FBC6">
            <w:pPr>
              <w:spacing w:after="0"/>
              <w:rPr>
                <w:rFonts w:hint="eastAsia" w:cs="宋体"/>
                <w:color w:val="auto"/>
                <w:highlight w:val="none"/>
                <w:lang w:eastAsia="zh-CN"/>
              </w:rPr>
            </w:pPr>
            <w:r>
              <w:rPr>
                <w:rFonts w:hint="eastAsia" w:cs="宋体"/>
                <w:color w:val="auto"/>
                <w:highlight w:val="none"/>
                <w:lang w:eastAsia="zh-CN"/>
              </w:rPr>
              <w:t>持有等级测评师资格证书，5年以上等保测评经验</w:t>
            </w:r>
          </w:p>
        </w:tc>
      </w:tr>
      <w:tr w14:paraId="0BCFF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2" w:type="dxa"/>
            <w:vAlign w:val="center"/>
          </w:tcPr>
          <w:p w14:paraId="61DCF505">
            <w:pPr>
              <w:spacing w:after="0"/>
              <w:jc w:val="center"/>
              <w:rPr>
                <w:rFonts w:hint="eastAsia" w:cs="宋体"/>
                <w:color w:val="auto"/>
                <w:highlight w:val="none"/>
              </w:rPr>
            </w:pPr>
            <w:r>
              <w:rPr>
                <w:rFonts w:hint="eastAsia" w:cs="宋体"/>
                <w:color w:val="auto"/>
                <w:highlight w:val="none"/>
              </w:rPr>
              <w:t>测评工程师</w:t>
            </w:r>
          </w:p>
        </w:tc>
        <w:tc>
          <w:tcPr>
            <w:tcW w:w="1560" w:type="dxa"/>
            <w:vAlign w:val="center"/>
          </w:tcPr>
          <w:p w14:paraId="5075ED26">
            <w:pPr>
              <w:spacing w:after="0"/>
              <w:jc w:val="center"/>
              <w:rPr>
                <w:rFonts w:hint="eastAsia" w:cs="宋体"/>
                <w:color w:val="auto"/>
                <w:highlight w:val="none"/>
              </w:rPr>
            </w:pPr>
            <w:r>
              <w:rPr>
                <w:rFonts w:hint="eastAsia" w:cs="宋体"/>
                <w:color w:val="auto"/>
                <w:highlight w:val="none"/>
              </w:rPr>
              <w:t>≥2人</w:t>
            </w:r>
          </w:p>
        </w:tc>
        <w:tc>
          <w:tcPr>
            <w:tcW w:w="5051" w:type="dxa"/>
            <w:vAlign w:val="center"/>
          </w:tcPr>
          <w:p w14:paraId="1B2612AC">
            <w:pPr>
              <w:spacing w:after="0"/>
              <w:rPr>
                <w:rFonts w:hint="eastAsia" w:cs="宋体"/>
                <w:color w:val="auto"/>
                <w:highlight w:val="none"/>
                <w:lang w:eastAsia="zh-CN"/>
              </w:rPr>
            </w:pPr>
            <w:r>
              <w:rPr>
                <w:rFonts w:hint="eastAsia" w:cs="宋体"/>
                <w:color w:val="auto"/>
                <w:highlight w:val="none"/>
                <w:lang w:eastAsia="zh-CN"/>
              </w:rPr>
              <w:t>持有等级测评师资格证书</w:t>
            </w:r>
          </w:p>
        </w:tc>
      </w:tr>
    </w:tbl>
    <w:p w14:paraId="03AB55D7">
      <w:pPr>
        <w:ind w:firstLine="440" w:firstLineChars="200"/>
        <w:rPr>
          <w:rFonts w:hint="eastAsia" w:cs="宋体"/>
          <w:color w:val="auto"/>
          <w:highlight w:val="none"/>
          <w:lang w:eastAsia="zh-CN"/>
        </w:rPr>
      </w:pPr>
      <w:r>
        <w:rPr>
          <w:rFonts w:hint="eastAsia" w:cs="宋体"/>
          <w:color w:val="auto"/>
          <w:highlight w:val="none"/>
          <w:lang w:eastAsia="zh-CN"/>
        </w:rPr>
        <w:t>项目负责人须参加重要节点评审和现场验收，测评工程师按进度需要到场。</w:t>
      </w:r>
    </w:p>
    <w:p w14:paraId="63770210">
      <w:pPr>
        <w:pStyle w:val="4"/>
        <w:ind w:firstLine="522"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七、交付物清单</w:t>
      </w:r>
    </w:p>
    <w:p w14:paraId="350ABF4B">
      <w:pPr>
        <w:ind w:firstLine="440" w:firstLineChars="200"/>
        <w:rPr>
          <w:rFonts w:hint="eastAsia"/>
          <w:color w:val="auto"/>
          <w:highlight w:val="none"/>
          <w:lang w:eastAsia="zh-CN"/>
        </w:rPr>
      </w:pPr>
      <w:r>
        <w:rPr>
          <w:rFonts w:hint="eastAsia" w:cs="宋体"/>
          <w:color w:val="auto"/>
          <w:highlight w:val="none"/>
          <w:lang w:eastAsia="zh-CN"/>
        </w:rPr>
        <w:t>包括但不限于下表中所示内容：</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
        <w:gridCol w:w="3652"/>
        <w:gridCol w:w="3809"/>
      </w:tblGrid>
      <w:tr w14:paraId="53825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vAlign w:val="center"/>
          </w:tcPr>
          <w:p w14:paraId="58857F2D">
            <w:pPr>
              <w:spacing w:after="0"/>
              <w:jc w:val="center"/>
              <w:rPr>
                <w:rFonts w:hint="eastAsia" w:cs="宋体"/>
                <w:color w:val="auto"/>
                <w:highlight w:val="none"/>
              </w:rPr>
            </w:pPr>
            <w:r>
              <w:rPr>
                <w:rFonts w:hint="eastAsia" w:cs="宋体"/>
                <w:b/>
                <w:color w:val="auto"/>
                <w:highlight w:val="none"/>
              </w:rPr>
              <w:t>序号</w:t>
            </w:r>
          </w:p>
        </w:tc>
        <w:tc>
          <w:tcPr>
            <w:tcW w:w="3652" w:type="dxa"/>
            <w:vAlign w:val="center"/>
          </w:tcPr>
          <w:p w14:paraId="0143170C">
            <w:pPr>
              <w:spacing w:after="0"/>
              <w:jc w:val="center"/>
              <w:rPr>
                <w:rFonts w:hint="eastAsia" w:cs="宋体"/>
                <w:color w:val="auto"/>
                <w:highlight w:val="none"/>
              </w:rPr>
            </w:pPr>
            <w:r>
              <w:rPr>
                <w:rFonts w:hint="eastAsia" w:cs="宋体"/>
                <w:b/>
                <w:color w:val="auto"/>
                <w:highlight w:val="none"/>
              </w:rPr>
              <w:t>交付物名称</w:t>
            </w:r>
          </w:p>
        </w:tc>
        <w:tc>
          <w:tcPr>
            <w:tcW w:w="3809" w:type="dxa"/>
            <w:vAlign w:val="center"/>
          </w:tcPr>
          <w:p w14:paraId="3BC79FA5">
            <w:pPr>
              <w:spacing w:after="0"/>
              <w:jc w:val="center"/>
              <w:rPr>
                <w:rFonts w:hint="eastAsia" w:cs="宋体"/>
                <w:color w:val="auto"/>
                <w:highlight w:val="none"/>
              </w:rPr>
            </w:pPr>
            <w:r>
              <w:rPr>
                <w:rFonts w:hint="eastAsia" w:cs="宋体"/>
                <w:b/>
                <w:color w:val="auto"/>
                <w:highlight w:val="none"/>
              </w:rPr>
              <w:t>提交时间</w:t>
            </w:r>
          </w:p>
        </w:tc>
      </w:tr>
      <w:tr w14:paraId="0F803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vAlign w:val="center"/>
          </w:tcPr>
          <w:p w14:paraId="6098304D">
            <w:pPr>
              <w:spacing w:after="0"/>
              <w:jc w:val="center"/>
              <w:rPr>
                <w:rFonts w:hint="eastAsia" w:cs="宋体"/>
                <w:color w:val="auto"/>
                <w:highlight w:val="none"/>
              </w:rPr>
            </w:pPr>
            <w:r>
              <w:rPr>
                <w:rFonts w:hint="eastAsia" w:cs="宋体"/>
                <w:color w:val="auto"/>
                <w:highlight w:val="none"/>
              </w:rPr>
              <w:t>1</w:t>
            </w:r>
          </w:p>
        </w:tc>
        <w:tc>
          <w:tcPr>
            <w:tcW w:w="3652" w:type="dxa"/>
            <w:vAlign w:val="center"/>
          </w:tcPr>
          <w:p w14:paraId="187F6FCC">
            <w:pPr>
              <w:spacing w:after="0"/>
              <w:jc w:val="center"/>
              <w:rPr>
                <w:rFonts w:hint="eastAsia" w:cs="宋体"/>
                <w:color w:val="auto"/>
                <w:highlight w:val="none"/>
              </w:rPr>
            </w:pPr>
            <w:r>
              <w:rPr>
                <w:rFonts w:hint="eastAsia" w:cs="宋体"/>
                <w:color w:val="auto"/>
                <w:highlight w:val="none"/>
              </w:rPr>
              <w:t>测评实施方案</w:t>
            </w:r>
          </w:p>
        </w:tc>
        <w:tc>
          <w:tcPr>
            <w:tcW w:w="3809" w:type="dxa"/>
            <w:vAlign w:val="center"/>
          </w:tcPr>
          <w:p w14:paraId="65925F2C">
            <w:pPr>
              <w:spacing w:after="0"/>
              <w:jc w:val="both"/>
              <w:rPr>
                <w:rFonts w:hint="eastAsia" w:cs="宋体"/>
                <w:color w:val="auto"/>
                <w:highlight w:val="none"/>
                <w:lang w:eastAsia="zh-CN"/>
              </w:rPr>
            </w:pPr>
            <w:r>
              <w:rPr>
                <w:rFonts w:hint="eastAsia" w:cs="宋体"/>
                <w:color w:val="auto"/>
                <w:highlight w:val="none"/>
                <w:lang w:eastAsia="zh-CN"/>
              </w:rPr>
              <w:t>合同签订后10个工作日内</w:t>
            </w:r>
          </w:p>
        </w:tc>
      </w:tr>
      <w:tr w14:paraId="18CDA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vAlign w:val="center"/>
          </w:tcPr>
          <w:p w14:paraId="10953653">
            <w:pPr>
              <w:spacing w:after="0"/>
              <w:jc w:val="center"/>
              <w:rPr>
                <w:rFonts w:hint="eastAsia" w:cs="宋体"/>
                <w:color w:val="auto"/>
                <w:highlight w:val="none"/>
              </w:rPr>
            </w:pPr>
            <w:r>
              <w:rPr>
                <w:rFonts w:hint="eastAsia" w:cs="宋体"/>
                <w:color w:val="auto"/>
                <w:highlight w:val="none"/>
              </w:rPr>
              <w:t>2</w:t>
            </w:r>
          </w:p>
        </w:tc>
        <w:tc>
          <w:tcPr>
            <w:tcW w:w="3652" w:type="dxa"/>
            <w:vAlign w:val="center"/>
          </w:tcPr>
          <w:p w14:paraId="463D8530">
            <w:pPr>
              <w:spacing w:after="0"/>
              <w:jc w:val="center"/>
              <w:rPr>
                <w:rFonts w:hint="eastAsia" w:cs="宋体"/>
                <w:color w:val="auto"/>
                <w:highlight w:val="none"/>
              </w:rPr>
            </w:pPr>
            <w:r>
              <w:rPr>
                <w:rFonts w:hint="eastAsia" w:cs="宋体"/>
                <w:color w:val="auto"/>
                <w:highlight w:val="none"/>
              </w:rPr>
              <w:t>测评原始记录</w:t>
            </w:r>
          </w:p>
        </w:tc>
        <w:tc>
          <w:tcPr>
            <w:tcW w:w="3809" w:type="dxa"/>
            <w:vAlign w:val="center"/>
          </w:tcPr>
          <w:p w14:paraId="37053D6E">
            <w:pPr>
              <w:spacing w:after="0"/>
              <w:jc w:val="both"/>
              <w:rPr>
                <w:rFonts w:hint="eastAsia" w:cs="宋体"/>
                <w:color w:val="auto"/>
                <w:highlight w:val="none"/>
                <w:lang w:eastAsia="zh-CN"/>
              </w:rPr>
            </w:pPr>
            <w:r>
              <w:rPr>
                <w:rFonts w:hint="eastAsia" w:cs="宋体"/>
                <w:color w:val="auto"/>
                <w:highlight w:val="none"/>
                <w:lang w:eastAsia="zh-CN"/>
              </w:rPr>
              <w:t>现场测评完成后5个工作日内</w:t>
            </w:r>
          </w:p>
        </w:tc>
      </w:tr>
      <w:tr w14:paraId="5035E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52" w:type="dxa"/>
            <w:vAlign w:val="center"/>
          </w:tcPr>
          <w:p w14:paraId="3AC031C3">
            <w:pPr>
              <w:spacing w:after="0"/>
              <w:jc w:val="center"/>
              <w:rPr>
                <w:rFonts w:hint="eastAsia" w:cs="宋体"/>
                <w:color w:val="auto"/>
                <w:highlight w:val="none"/>
                <w:lang w:eastAsia="zh-CN"/>
              </w:rPr>
            </w:pPr>
            <w:r>
              <w:rPr>
                <w:rFonts w:hint="eastAsia" w:cs="宋体"/>
                <w:color w:val="auto"/>
                <w:highlight w:val="none"/>
                <w:lang w:eastAsia="zh-CN"/>
              </w:rPr>
              <w:t>3</w:t>
            </w:r>
          </w:p>
        </w:tc>
        <w:tc>
          <w:tcPr>
            <w:tcW w:w="3652" w:type="dxa"/>
            <w:vAlign w:val="center"/>
          </w:tcPr>
          <w:p w14:paraId="5E63001E">
            <w:pPr>
              <w:spacing w:after="0"/>
              <w:jc w:val="center"/>
              <w:rPr>
                <w:rFonts w:hint="eastAsia" w:cs="宋体"/>
                <w:color w:val="auto"/>
                <w:highlight w:val="none"/>
                <w:lang w:eastAsia="zh-CN"/>
              </w:rPr>
            </w:pPr>
            <w:r>
              <w:rPr>
                <w:rFonts w:hint="eastAsia" w:cs="宋体"/>
                <w:color w:val="auto"/>
                <w:highlight w:val="none"/>
                <w:lang w:eastAsia="zh-CN"/>
              </w:rPr>
              <w:t>针对项目深化设计中网络安全方案的意见建议书</w:t>
            </w:r>
          </w:p>
        </w:tc>
        <w:tc>
          <w:tcPr>
            <w:tcW w:w="3809" w:type="dxa"/>
            <w:vAlign w:val="center"/>
          </w:tcPr>
          <w:p w14:paraId="68B53AE3">
            <w:pPr>
              <w:spacing w:after="0"/>
              <w:jc w:val="both"/>
              <w:rPr>
                <w:rFonts w:hint="eastAsia" w:cs="宋体"/>
                <w:color w:val="auto"/>
                <w:highlight w:val="none"/>
                <w:lang w:eastAsia="zh-CN"/>
              </w:rPr>
            </w:pPr>
            <w:r>
              <w:rPr>
                <w:rFonts w:hint="eastAsia" w:cs="宋体"/>
                <w:color w:val="auto"/>
                <w:highlight w:val="none"/>
                <w:lang w:eastAsia="zh-CN"/>
              </w:rPr>
              <w:t>项目深化设计定稿前</w:t>
            </w:r>
          </w:p>
        </w:tc>
      </w:tr>
      <w:tr w14:paraId="45046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vAlign w:val="center"/>
          </w:tcPr>
          <w:p w14:paraId="1C4FAC6A">
            <w:pPr>
              <w:spacing w:after="0"/>
              <w:jc w:val="center"/>
              <w:rPr>
                <w:rFonts w:hint="eastAsia" w:cs="宋体"/>
                <w:color w:val="auto"/>
                <w:highlight w:val="none"/>
                <w:lang w:eastAsia="zh-CN"/>
              </w:rPr>
            </w:pPr>
            <w:r>
              <w:rPr>
                <w:rFonts w:hint="eastAsia" w:cs="宋体"/>
                <w:color w:val="auto"/>
                <w:highlight w:val="none"/>
                <w:lang w:eastAsia="zh-CN"/>
              </w:rPr>
              <w:t>4</w:t>
            </w:r>
          </w:p>
        </w:tc>
        <w:tc>
          <w:tcPr>
            <w:tcW w:w="3652" w:type="dxa"/>
            <w:vAlign w:val="center"/>
          </w:tcPr>
          <w:p w14:paraId="1864F360">
            <w:pPr>
              <w:spacing w:after="0"/>
              <w:jc w:val="center"/>
              <w:rPr>
                <w:rFonts w:hint="eastAsia" w:cs="宋体"/>
                <w:color w:val="auto"/>
                <w:highlight w:val="none"/>
              </w:rPr>
            </w:pPr>
            <w:r>
              <w:rPr>
                <w:rFonts w:hint="eastAsia" w:cs="宋体"/>
                <w:color w:val="auto"/>
                <w:highlight w:val="none"/>
              </w:rPr>
              <w:t>正式等级测评报告</w:t>
            </w:r>
          </w:p>
        </w:tc>
        <w:tc>
          <w:tcPr>
            <w:tcW w:w="3809" w:type="dxa"/>
            <w:vAlign w:val="center"/>
          </w:tcPr>
          <w:p w14:paraId="66774F64">
            <w:pPr>
              <w:spacing w:after="0"/>
              <w:jc w:val="both"/>
              <w:rPr>
                <w:rFonts w:hint="eastAsia" w:cs="宋体"/>
                <w:color w:val="auto"/>
                <w:highlight w:val="none"/>
                <w:lang w:eastAsia="zh-CN"/>
              </w:rPr>
            </w:pPr>
            <w:r>
              <w:rPr>
                <w:rFonts w:hint="eastAsia" w:cs="宋体"/>
                <w:color w:val="auto"/>
                <w:highlight w:val="none"/>
                <w:lang w:eastAsia="zh-CN"/>
              </w:rPr>
              <w:t>现场测评完成后15个工作日内</w:t>
            </w:r>
          </w:p>
        </w:tc>
      </w:tr>
      <w:tr w14:paraId="25FBC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vAlign w:val="center"/>
          </w:tcPr>
          <w:p w14:paraId="6B49F91E">
            <w:pPr>
              <w:spacing w:after="0"/>
              <w:jc w:val="center"/>
              <w:rPr>
                <w:rFonts w:hint="eastAsia" w:cs="宋体"/>
                <w:color w:val="auto"/>
                <w:highlight w:val="none"/>
              </w:rPr>
            </w:pPr>
            <w:r>
              <w:rPr>
                <w:rFonts w:hint="eastAsia" w:cs="宋体"/>
                <w:color w:val="auto"/>
                <w:highlight w:val="none"/>
              </w:rPr>
              <w:t>5</w:t>
            </w:r>
          </w:p>
        </w:tc>
        <w:tc>
          <w:tcPr>
            <w:tcW w:w="3652" w:type="dxa"/>
            <w:vAlign w:val="center"/>
          </w:tcPr>
          <w:p w14:paraId="5F74D029">
            <w:pPr>
              <w:spacing w:after="0"/>
              <w:jc w:val="center"/>
              <w:rPr>
                <w:rFonts w:hint="eastAsia" w:cs="宋体"/>
                <w:color w:val="auto"/>
                <w:highlight w:val="none"/>
              </w:rPr>
            </w:pPr>
            <w:r>
              <w:rPr>
                <w:rFonts w:hint="eastAsia" w:cs="宋体"/>
                <w:color w:val="auto"/>
                <w:highlight w:val="none"/>
              </w:rPr>
              <w:t>测评工作总结报告</w:t>
            </w:r>
          </w:p>
        </w:tc>
        <w:tc>
          <w:tcPr>
            <w:tcW w:w="3809" w:type="dxa"/>
            <w:vAlign w:val="center"/>
          </w:tcPr>
          <w:p w14:paraId="3E6A9C40">
            <w:pPr>
              <w:spacing w:after="0"/>
              <w:jc w:val="both"/>
              <w:rPr>
                <w:rFonts w:hint="eastAsia" w:cs="宋体"/>
                <w:color w:val="auto"/>
                <w:highlight w:val="none"/>
                <w:lang w:eastAsia="zh-CN"/>
              </w:rPr>
            </w:pPr>
            <w:r>
              <w:rPr>
                <w:rFonts w:hint="eastAsia" w:cs="宋体"/>
                <w:color w:val="auto"/>
                <w:highlight w:val="none"/>
                <w:lang w:eastAsia="zh-CN"/>
              </w:rPr>
              <w:t>全部测评完成后10个工作日内</w:t>
            </w:r>
          </w:p>
        </w:tc>
      </w:tr>
      <w:tr w14:paraId="20F82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vAlign w:val="center"/>
          </w:tcPr>
          <w:p w14:paraId="100D1DFA">
            <w:pPr>
              <w:spacing w:after="0"/>
              <w:jc w:val="center"/>
              <w:rPr>
                <w:rFonts w:hint="eastAsia" w:cs="宋体"/>
                <w:color w:val="auto"/>
                <w:highlight w:val="none"/>
                <w:lang w:eastAsia="zh-CN"/>
              </w:rPr>
            </w:pPr>
            <w:r>
              <w:rPr>
                <w:rFonts w:hint="eastAsia" w:cs="宋体"/>
                <w:color w:val="auto"/>
                <w:highlight w:val="none"/>
                <w:lang w:eastAsia="zh-CN"/>
              </w:rPr>
              <w:t>6</w:t>
            </w:r>
          </w:p>
        </w:tc>
        <w:tc>
          <w:tcPr>
            <w:tcW w:w="3652" w:type="dxa"/>
            <w:vAlign w:val="center"/>
          </w:tcPr>
          <w:p w14:paraId="69D5CC98">
            <w:pPr>
              <w:spacing w:after="0"/>
              <w:jc w:val="center"/>
              <w:rPr>
                <w:rFonts w:hint="eastAsia" w:cs="宋体"/>
                <w:color w:val="auto"/>
                <w:highlight w:val="none"/>
                <w:lang w:eastAsia="zh-CN"/>
              </w:rPr>
            </w:pPr>
            <w:r>
              <w:rPr>
                <w:rFonts w:hint="eastAsia" w:cs="宋体"/>
                <w:color w:val="auto"/>
                <w:highlight w:val="none"/>
                <w:lang w:eastAsia="zh-CN"/>
              </w:rPr>
              <w:t>协助甲方完成公安机关网络安全等级保护备案，取得《网络安全等级保护备案证明》。</w:t>
            </w:r>
          </w:p>
        </w:tc>
        <w:tc>
          <w:tcPr>
            <w:tcW w:w="3809" w:type="dxa"/>
            <w:vAlign w:val="center"/>
          </w:tcPr>
          <w:p w14:paraId="2C6A4DE3">
            <w:pPr>
              <w:spacing w:after="0"/>
              <w:jc w:val="both"/>
              <w:rPr>
                <w:rFonts w:hint="eastAsia" w:cs="宋体"/>
                <w:color w:val="auto"/>
                <w:highlight w:val="none"/>
                <w:lang w:eastAsia="zh-CN"/>
              </w:rPr>
            </w:pPr>
            <w:r>
              <w:rPr>
                <w:rFonts w:hint="eastAsia" w:cs="宋体"/>
                <w:color w:val="auto"/>
                <w:highlight w:val="none"/>
                <w:lang w:eastAsia="zh-CN"/>
              </w:rPr>
              <w:t>服务期内</w:t>
            </w:r>
          </w:p>
        </w:tc>
      </w:tr>
    </w:tbl>
    <w:p w14:paraId="7BC013E1">
      <w:pPr>
        <w:ind w:firstLine="440" w:firstLineChars="200"/>
        <w:rPr>
          <w:rFonts w:hint="eastAsia" w:cs="宋体"/>
          <w:color w:val="auto"/>
          <w:highlight w:val="none"/>
        </w:rPr>
      </w:pPr>
    </w:p>
    <w:p w14:paraId="3FD6D269">
      <w:pPr>
        <w:ind w:firstLine="440" w:firstLineChars="200"/>
        <w:rPr>
          <w:rFonts w:hint="eastAsia" w:cs="宋体"/>
          <w:color w:val="auto"/>
          <w:highlight w:val="none"/>
          <w:lang w:eastAsia="zh-CN"/>
        </w:rPr>
      </w:pPr>
      <w:r>
        <w:rPr>
          <w:rFonts w:hint="eastAsia" w:cs="宋体"/>
          <w:color w:val="auto"/>
          <w:highlight w:val="none"/>
          <w:lang w:eastAsia="zh-CN"/>
        </w:rPr>
        <w:t>交付格式：纸质版（正本1份、副本2份）+ 电子版（Word + PDF，U盘交付）。</w:t>
      </w:r>
    </w:p>
    <w:p w14:paraId="173568D8">
      <w:pPr>
        <w:ind w:firstLine="440" w:firstLineChars="200"/>
        <w:rPr>
          <w:rFonts w:hint="eastAsia" w:cs="宋体"/>
          <w:color w:val="auto"/>
          <w:highlight w:val="none"/>
          <w:lang w:eastAsia="zh-CN"/>
        </w:rPr>
      </w:pPr>
      <w:r>
        <w:rPr>
          <w:rFonts w:hint="eastAsia" w:cs="宋体"/>
          <w:color w:val="auto"/>
          <w:highlight w:val="none"/>
          <w:lang w:eastAsia="zh-CN"/>
        </w:rPr>
        <w:t>纸质与电子版内容须一致。服务结束后30个工作日内移交全部档案，编制清单一式两份，双方各持一份。</w:t>
      </w:r>
    </w:p>
    <w:p w14:paraId="3E87F8C8">
      <w:pPr>
        <w:pStyle w:val="4"/>
        <w:ind w:firstLine="522"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八、其他要求</w:t>
      </w:r>
    </w:p>
    <w:p w14:paraId="428D5B92">
      <w:pPr>
        <w:ind w:firstLine="440" w:firstLineChars="200"/>
        <w:rPr>
          <w:rFonts w:hint="eastAsia" w:cs="宋体"/>
          <w:color w:val="auto"/>
          <w:highlight w:val="none"/>
          <w:lang w:eastAsia="zh-CN"/>
        </w:rPr>
      </w:pPr>
      <w:r>
        <w:rPr>
          <w:rFonts w:hint="eastAsia" w:cs="宋体"/>
          <w:color w:val="auto"/>
          <w:highlight w:val="none"/>
          <w:lang w:eastAsia="zh-CN"/>
        </w:rPr>
        <w:t>1.测评工具须合法合规且支持信创环境。</w:t>
      </w:r>
    </w:p>
    <w:p w14:paraId="3B971157">
      <w:pPr>
        <w:ind w:firstLine="440" w:firstLineChars="200"/>
        <w:rPr>
          <w:rFonts w:hint="eastAsia" w:cs="宋体"/>
          <w:color w:val="auto"/>
          <w:highlight w:val="none"/>
          <w:lang w:eastAsia="zh-CN"/>
        </w:rPr>
      </w:pPr>
      <w:r>
        <w:rPr>
          <w:rFonts w:hint="eastAsia" w:cs="宋体"/>
          <w:color w:val="auto"/>
          <w:highlight w:val="none"/>
          <w:lang w:eastAsia="zh-CN"/>
        </w:rPr>
        <w:t>2.渗透测试等高风险操作须提前获甲方书面批准，制定应急预案。</w:t>
      </w:r>
    </w:p>
    <w:p w14:paraId="0C28B0DB">
      <w:pPr>
        <w:ind w:firstLine="440" w:firstLineChars="200"/>
        <w:rPr>
          <w:rFonts w:hint="eastAsia" w:cs="宋体"/>
          <w:color w:val="auto"/>
          <w:highlight w:val="none"/>
          <w:lang w:eastAsia="zh-CN"/>
        </w:rPr>
      </w:pPr>
      <w:r>
        <w:rPr>
          <w:rFonts w:hint="eastAsia" w:cs="宋体"/>
          <w:color w:val="auto"/>
          <w:highlight w:val="none"/>
          <w:lang w:eastAsia="zh-CN"/>
        </w:rPr>
        <w:t>3.不得拷贝甲方业务数据，敏感信息加密存储、测后销毁。</w:t>
      </w:r>
    </w:p>
    <w:p w14:paraId="4F79874B">
      <w:pPr>
        <w:ind w:firstLine="440" w:firstLineChars="200"/>
        <w:rPr>
          <w:rFonts w:hint="eastAsia" w:cs="宋体"/>
          <w:color w:val="auto"/>
          <w:highlight w:val="none"/>
          <w:lang w:eastAsia="zh-CN"/>
        </w:rPr>
      </w:pPr>
      <w:r>
        <w:rPr>
          <w:rFonts w:hint="eastAsia" w:cs="宋体"/>
          <w:color w:val="auto"/>
          <w:highlight w:val="none"/>
          <w:lang w:eastAsia="zh-CN"/>
        </w:rPr>
        <w:t>4.配合甲方完成公安机关等级保护备案。</w:t>
      </w:r>
    </w:p>
    <w:p w14:paraId="775C83D4">
      <w:pPr>
        <w:pStyle w:val="172"/>
        <w:pBdr>
          <w:top w:val="single" w:color="CCCCCC" w:sz="8" w:space="0"/>
        </w:pBdr>
        <w:rPr>
          <w:rFonts w:hint="eastAsia" w:cs="宋体"/>
          <w:color w:val="auto"/>
          <w:highlight w:val="none"/>
          <w:lang w:eastAsia="zh-CN"/>
        </w:rPr>
      </w:pPr>
    </w:p>
    <w:p w14:paraId="1136CBF5">
      <w:pPr>
        <w:rPr>
          <w:rFonts w:hint="eastAsia" w:cs="宋体"/>
          <w:color w:val="auto"/>
          <w:highlight w:val="none"/>
          <w:lang w:eastAsia="zh-CN"/>
        </w:rPr>
      </w:pPr>
      <w:r>
        <w:rPr>
          <w:rFonts w:hint="eastAsia" w:cs="宋体"/>
          <w:color w:val="auto"/>
          <w:highlight w:val="none"/>
          <w:lang w:eastAsia="zh-CN"/>
        </w:rPr>
        <w:br w:type="page"/>
      </w:r>
    </w:p>
    <w:p w14:paraId="6C6B3502">
      <w:pPr>
        <w:pStyle w:val="3"/>
        <w:jc w:val="center"/>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第八章 响应文件格式</w:t>
      </w:r>
    </w:p>
    <w:p w14:paraId="79520091">
      <w:pPr>
        <w:rPr>
          <w:rFonts w:hint="eastAsia"/>
          <w:color w:val="auto"/>
          <w:highlight w:val="none"/>
          <w:lang w:eastAsia="zh-CN"/>
        </w:rPr>
      </w:pPr>
    </w:p>
    <w:p w14:paraId="4C699250">
      <w:pPr>
        <w:ind w:firstLine="440" w:firstLineChars="200"/>
        <w:rPr>
          <w:rFonts w:hint="eastAsia"/>
          <w:color w:val="auto"/>
          <w:highlight w:val="none"/>
          <w:lang w:eastAsia="zh-CN"/>
        </w:rPr>
      </w:pPr>
      <w:r>
        <w:rPr>
          <w:rFonts w:hint="eastAsia"/>
          <w:color w:val="auto"/>
          <w:highlight w:val="none"/>
          <w:lang w:eastAsia="zh-CN"/>
        </w:rPr>
        <w:t>报价人应按下述格式编制响应文件，缺少相关格式文件可能导致评审受影响。</w:t>
      </w:r>
    </w:p>
    <w:p w14:paraId="7775E57B">
      <w:pPr>
        <w:pStyle w:val="4"/>
        <w:ind w:firstLine="522"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格式一：报价函</w:t>
      </w:r>
    </w:p>
    <w:p w14:paraId="2EC24CEC">
      <w:pPr>
        <w:ind w:firstLine="440" w:firstLineChars="200"/>
        <w:rPr>
          <w:rFonts w:hint="eastAsia" w:cs="宋体"/>
          <w:color w:val="auto"/>
          <w:highlight w:val="none"/>
          <w:lang w:eastAsia="zh-CN"/>
        </w:rPr>
      </w:pPr>
      <w:r>
        <w:rPr>
          <w:rFonts w:hint="eastAsia" w:cs="宋体"/>
          <w:color w:val="auto"/>
          <w:highlight w:val="none"/>
          <w:lang w:eastAsia="zh-CN"/>
        </w:rPr>
        <w:t>致：拉萨市经济和信息化局（拉萨市数据管理局）</w:t>
      </w:r>
    </w:p>
    <w:p w14:paraId="767B508C">
      <w:pPr>
        <w:ind w:firstLine="440" w:firstLineChars="200"/>
        <w:rPr>
          <w:rFonts w:hint="eastAsia" w:cs="宋体"/>
          <w:color w:val="auto"/>
          <w:highlight w:val="none"/>
          <w:lang w:eastAsia="zh-CN"/>
        </w:rPr>
      </w:pPr>
      <w:r>
        <w:rPr>
          <w:rFonts w:hint="eastAsia" w:cs="宋体"/>
          <w:color w:val="auto"/>
          <w:highlight w:val="none"/>
          <w:lang w:eastAsia="zh-CN"/>
        </w:rPr>
        <w:t>我方参加贵方拉萨市信创政务云配套项目（网络安全等级保护测评服务）询价（项目编号：），承诺如下：</w:t>
      </w:r>
    </w:p>
    <w:p w14:paraId="6808C571">
      <w:pPr>
        <w:ind w:firstLine="440" w:firstLineChars="200"/>
        <w:rPr>
          <w:rFonts w:hint="eastAsia" w:cs="宋体"/>
          <w:color w:val="auto"/>
          <w:highlight w:val="none"/>
          <w:lang w:eastAsia="zh-CN"/>
        </w:rPr>
      </w:pPr>
      <w:r>
        <w:rPr>
          <w:rFonts w:hint="eastAsia" w:cs="宋体"/>
          <w:color w:val="auto"/>
          <w:highlight w:val="none"/>
          <w:lang w:eastAsia="zh-CN"/>
        </w:rPr>
        <w:t>1.已审核询价文件并同意各项要求；</w:t>
      </w:r>
    </w:p>
    <w:p w14:paraId="5123E2ED">
      <w:pPr>
        <w:ind w:firstLine="440" w:firstLineChars="200"/>
        <w:rPr>
          <w:rFonts w:hint="eastAsia" w:cs="宋体"/>
          <w:color w:val="auto"/>
          <w:highlight w:val="none"/>
          <w:lang w:eastAsia="zh-CN"/>
        </w:rPr>
      </w:pPr>
      <w:r>
        <w:rPr>
          <w:rFonts w:hint="eastAsia" w:cs="宋体"/>
          <w:color w:val="auto"/>
          <w:highlight w:val="none"/>
          <w:lang w:eastAsia="zh-CN"/>
        </w:rPr>
        <w:t>2.响应文件有效期内具有约束力；</w:t>
      </w:r>
    </w:p>
    <w:p w14:paraId="61B0A6C8">
      <w:pPr>
        <w:ind w:firstLine="440" w:firstLineChars="200"/>
        <w:rPr>
          <w:rFonts w:hint="eastAsia" w:cs="宋体"/>
          <w:color w:val="auto"/>
          <w:highlight w:val="none"/>
          <w:lang w:eastAsia="zh-CN"/>
        </w:rPr>
      </w:pPr>
      <w:r>
        <w:rPr>
          <w:rFonts w:hint="eastAsia" w:cs="宋体"/>
          <w:color w:val="auto"/>
          <w:highlight w:val="none"/>
          <w:lang w:eastAsia="zh-CN"/>
        </w:rPr>
        <w:t>3.成交后30日内签订合同；</w:t>
      </w:r>
    </w:p>
    <w:p w14:paraId="3F843A32">
      <w:pPr>
        <w:ind w:firstLine="440" w:firstLineChars="200"/>
        <w:rPr>
          <w:rFonts w:hint="eastAsia" w:cs="宋体"/>
          <w:color w:val="auto"/>
          <w:highlight w:val="none"/>
          <w:lang w:eastAsia="zh-CN"/>
        </w:rPr>
      </w:pPr>
      <w:r>
        <w:rPr>
          <w:rFonts w:hint="eastAsia" w:cs="宋体"/>
          <w:color w:val="auto"/>
          <w:highlight w:val="none"/>
          <w:lang w:eastAsia="zh-CN"/>
        </w:rPr>
        <w:t>4.所提交资料真实准确；</w:t>
      </w:r>
    </w:p>
    <w:p w14:paraId="3A2A6E25">
      <w:pPr>
        <w:ind w:firstLine="440" w:firstLineChars="200"/>
        <w:rPr>
          <w:rFonts w:hint="eastAsia" w:cs="宋体"/>
          <w:color w:val="auto"/>
          <w:highlight w:val="none"/>
          <w:lang w:eastAsia="zh-CN"/>
        </w:rPr>
      </w:pPr>
      <w:r>
        <w:rPr>
          <w:rFonts w:hint="eastAsia" w:cs="宋体"/>
          <w:color w:val="auto"/>
          <w:highlight w:val="none"/>
          <w:lang w:eastAsia="zh-CN"/>
        </w:rPr>
        <w:t>5.不存在无效响应情形；</w:t>
      </w:r>
    </w:p>
    <w:p w14:paraId="675F0013">
      <w:pPr>
        <w:ind w:firstLine="440" w:firstLineChars="200"/>
        <w:rPr>
          <w:rFonts w:hint="eastAsia" w:cs="宋体"/>
          <w:color w:val="auto"/>
          <w:highlight w:val="none"/>
          <w:lang w:eastAsia="zh-CN"/>
        </w:rPr>
      </w:pPr>
      <w:r>
        <w:rPr>
          <w:rFonts w:hint="eastAsia" w:cs="宋体"/>
          <w:color w:val="auto"/>
          <w:highlight w:val="none"/>
          <w:lang w:eastAsia="zh-CN"/>
        </w:rPr>
        <w:t>6.与被测系统的建设方、运维方不存在任何关联关系。</w:t>
      </w:r>
    </w:p>
    <w:p w14:paraId="4B9FC427">
      <w:pPr>
        <w:ind w:firstLine="440" w:firstLineChars="200"/>
        <w:rPr>
          <w:rFonts w:hint="eastAsia" w:cs="宋体"/>
          <w:color w:val="auto"/>
          <w:highlight w:val="none"/>
          <w:lang w:eastAsia="zh-CN"/>
        </w:rPr>
      </w:pPr>
      <w:r>
        <w:rPr>
          <w:rFonts w:hint="eastAsia" w:cs="宋体"/>
          <w:color w:val="auto"/>
          <w:highlight w:val="none"/>
          <w:lang w:eastAsia="zh-CN"/>
        </w:rPr>
        <w:t>报价人（盖章）：     法定代表人或授权代表（签字）：     日期：</w:t>
      </w:r>
    </w:p>
    <w:p w14:paraId="3CDC057A">
      <w:pPr>
        <w:pStyle w:val="172"/>
        <w:pBdr>
          <w:top w:val="single" w:color="CCCCCC" w:sz="8" w:space="0"/>
        </w:pBdr>
        <w:rPr>
          <w:rFonts w:hint="eastAsia" w:cs="宋体"/>
          <w:color w:val="auto"/>
          <w:highlight w:val="none"/>
          <w:lang w:eastAsia="zh-CN"/>
        </w:rPr>
      </w:pPr>
    </w:p>
    <w:p w14:paraId="2F7A1D1D">
      <w:pPr>
        <w:pStyle w:val="4"/>
        <w:ind w:firstLine="522"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格式二：报价表</w:t>
      </w:r>
    </w:p>
    <w:p w14:paraId="17AAD15B">
      <w:pPr>
        <w:ind w:firstLine="440" w:firstLineChars="200"/>
        <w:rPr>
          <w:rFonts w:hint="eastAsia" w:cs="宋体"/>
          <w:color w:val="auto"/>
          <w:highlight w:val="none"/>
          <w:lang w:eastAsia="zh-CN"/>
        </w:rPr>
      </w:pPr>
      <w:r>
        <w:rPr>
          <w:rFonts w:hint="eastAsia" w:cs="宋体"/>
          <w:color w:val="auto"/>
          <w:highlight w:val="none"/>
          <w:lang w:eastAsia="zh-CN"/>
        </w:rPr>
        <w:t>项目编号：</w:t>
      </w:r>
    </w:p>
    <w:p w14:paraId="11CC9E20">
      <w:pPr>
        <w:pStyle w:val="5"/>
        <w:ind w:firstLine="442" w:firstLineChars="200"/>
        <w:rPr>
          <w:rFonts w:hint="eastAsia" w:ascii="宋体" w:hAnsi="宋体" w:eastAsia="宋体" w:cs="宋体"/>
          <w:color w:val="auto"/>
          <w:highlight w:val="none"/>
        </w:rPr>
      </w:pPr>
      <w:r>
        <w:rPr>
          <w:rFonts w:hint="eastAsia" w:ascii="宋体" w:hAnsi="宋体" w:eastAsia="宋体" w:cs="宋体"/>
          <w:color w:val="auto"/>
          <w:highlight w:val="none"/>
        </w:rPr>
        <w:t>一、报价总价</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6"/>
        <w:gridCol w:w="4156"/>
      </w:tblGrid>
      <w:tr w14:paraId="10D0D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6" w:type="dxa"/>
            <w:vAlign w:val="center"/>
          </w:tcPr>
          <w:p w14:paraId="10701661">
            <w:pPr>
              <w:spacing w:after="0"/>
              <w:jc w:val="center"/>
              <w:rPr>
                <w:rFonts w:hint="eastAsia" w:cs="宋体"/>
                <w:color w:val="auto"/>
                <w:highlight w:val="none"/>
              </w:rPr>
            </w:pPr>
            <w:r>
              <w:rPr>
                <w:rFonts w:hint="eastAsia" w:cs="宋体"/>
                <w:b/>
                <w:color w:val="auto"/>
                <w:highlight w:val="none"/>
              </w:rPr>
              <w:t>项目</w:t>
            </w:r>
          </w:p>
        </w:tc>
        <w:tc>
          <w:tcPr>
            <w:tcW w:w="4156" w:type="dxa"/>
            <w:vAlign w:val="center"/>
          </w:tcPr>
          <w:p w14:paraId="7EE14753">
            <w:pPr>
              <w:spacing w:after="0"/>
              <w:jc w:val="center"/>
              <w:rPr>
                <w:rFonts w:hint="eastAsia" w:cs="宋体"/>
                <w:color w:val="auto"/>
                <w:highlight w:val="none"/>
              </w:rPr>
            </w:pPr>
            <w:r>
              <w:rPr>
                <w:rFonts w:hint="eastAsia" w:cs="宋体"/>
                <w:b/>
                <w:color w:val="auto"/>
                <w:highlight w:val="none"/>
              </w:rPr>
              <w:t>金额</w:t>
            </w:r>
          </w:p>
        </w:tc>
      </w:tr>
      <w:tr w14:paraId="5A081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6" w:type="dxa"/>
            <w:vAlign w:val="center"/>
          </w:tcPr>
          <w:p w14:paraId="045292F8">
            <w:pPr>
              <w:spacing w:after="0"/>
              <w:jc w:val="center"/>
              <w:rPr>
                <w:rFonts w:hint="eastAsia" w:cs="宋体"/>
                <w:color w:val="auto"/>
                <w:highlight w:val="none"/>
                <w:lang w:eastAsia="zh-CN"/>
              </w:rPr>
            </w:pPr>
            <w:r>
              <w:rPr>
                <w:rFonts w:hint="eastAsia" w:cs="宋体"/>
                <w:color w:val="auto"/>
                <w:highlight w:val="none"/>
                <w:lang w:eastAsia="zh-CN"/>
              </w:rPr>
              <w:t>测评服务费报价（大写）</w:t>
            </w:r>
          </w:p>
        </w:tc>
        <w:tc>
          <w:tcPr>
            <w:tcW w:w="4156" w:type="dxa"/>
            <w:vAlign w:val="center"/>
          </w:tcPr>
          <w:p w14:paraId="04BC14DF">
            <w:pPr>
              <w:spacing w:after="0"/>
              <w:jc w:val="center"/>
              <w:rPr>
                <w:rFonts w:hint="eastAsia" w:cs="宋体"/>
                <w:color w:val="auto"/>
                <w:highlight w:val="none"/>
              </w:rPr>
            </w:pPr>
            <w:r>
              <w:rPr>
                <w:rFonts w:hint="eastAsia" w:cs="宋体"/>
                <w:color w:val="auto"/>
                <w:highlight w:val="none"/>
              </w:rPr>
              <w:t>人民币</w:t>
            </w:r>
            <w:r>
              <w:rPr>
                <w:rFonts w:hint="eastAsia" w:cs="宋体"/>
                <w:i/>
                <w:color w:val="auto"/>
                <w:highlight w:val="none"/>
              </w:rPr>
              <w:t>_</w:t>
            </w:r>
            <w:r>
              <w:rPr>
                <w:rFonts w:hint="eastAsia" w:cs="宋体"/>
                <w:color w:val="auto"/>
                <w:highlight w:val="none"/>
              </w:rPr>
              <w:t>_元整</w:t>
            </w:r>
          </w:p>
        </w:tc>
      </w:tr>
      <w:tr w14:paraId="34950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6" w:type="dxa"/>
            <w:vAlign w:val="center"/>
          </w:tcPr>
          <w:p w14:paraId="06A0A788">
            <w:pPr>
              <w:spacing w:after="0"/>
              <w:jc w:val="center"/>
              <w:rPr>
                <w:rFonts w:hint="eastAsia" w:cs="宋体"/>
                <w:color w:val="auto"/>
                <w:highlight w:val="none"/>
                <w:lang w:eastAsia="zh-CN"/>
              </w:rPr>
            </w:pPr>
            <w:r>
              <w:rPr>
                <w:rFonts w:hint="eastAsia" w:cs="宋体"/>
                <w:color w:val="auto"/>
                <w:highlight w:val="none"/>
                <w:lang w:eastAsia="zh-CN"/>
              </w:rPr>
              <w:t>测评服务费报价（小写）</w:t>
            </w:r>
          </w:p>
        </w:tc>
        <w:tc>
          <w:tcPr>
            <w:tcW w:w="4156" w:type="dxa"/>
            <w:vAlign w:val="center"/>
          </w:tcPr>
          <w:p w14:paraId="185C96FF">
            <w:pPr>
              <w:spacing w:after="0"/>
              <w:jc w:val="center"/>
              <w:rPr>
                <w:rFonts w:hint="eastAsia" w:cs="宋体"/>
                <w:color w:val="auto"/>
                <w:highlight w:val="none"/>
              </w:rPr>
            </w:pPr>
            <w:r>
              <w:rPr>
                <w:rFonts w:hint="eastAsia" w:cs="宋体"/>
                <w:color w:val="auto"/>
                <w:highlight w:val="none"/>
              </w:rPr>
              <w:t>¥</w:t>
            </w:r>
            <w:r>
              <w:rPr>
                <w:rFonts w:hint="eastAsia" w:cs="宋体"/>
                <w:i/>
                <w:color w:val="auto"/>
                <w:highlight w:val="none"/>
              </w:rPr>
              <w:t>_</w:t>
            </w:r>
            <w:r>
              <w:rPr>
                <w:rFonts w:hint="eastAsia" w:cs="宋体"/>
                <w:color w:val="auto"/>
                <w:highlight w:val="none"/>
              </w:rPr>
              <w:t>_元</w:t>
            </w:r>
          </w:p>
        </w:tc>
      </w:tr>
    </w:tbl>
    <w:p w14:paraId="785FD998">
      <w:pPr>
        <w:ind w:firstLine="440" w:firstLineChars="200"/>
        <w:rPr>
          <w:rFonts w:hint="eastAsia" w:cs="宋体"/>
          <w:color w:val="auto"/>
          <w:highlight w:val="none"/>
          <w:lang w:eastAsia="zh-CN"/>
        </w:rPr>
      </w:pPr>
      <w:r>
        <w:rPr>
          <w:rFonts w:hint="eastAsia" w:cs="宋体"/>
          <w:color w:val="auto"/>
          <w:highlight w:val="none"/>
          <w:lang w:eastAsia="zh-CN"/>
        </w:rPr>
        <w:t>报价人（盖章）：     法定代表人或授权代表（签字）：     日期：</w:t>
      </w:r>
    </w:p>
    <w:p w14:paraId="4D96B7B3">
      <w:pPr>
        <w:ind w:firstLine="440" w:firstLineChars="200"/>
        <w:rPr>
          <w:rFonts w:hint="eastAsia"/>
          <w:color w:val="auto"/>
          <w:highlight w:val="none"/>
          <w:lang w:eastAsia="zh-CN"/>
        </w:rPr>
      </w:pPr>
      <w:r>
        <w:rPr>
          <w:rFonts w:hint="eastAsia"/>
          <w:color w:val="auto"/>
          <w:highlight w:val="none"/>
          <w:lang w:eastAsia="zh-CN"/>
        </w:rPr>
        <w:t>注：报价不得超过最高限价9.00万元。</w:t>
      </w:r>
    </w:p>
    <w:p w14:paraId="31C5A23B">
      <w:pPr>
        <w:pStyle w:val="172"/>
        <w:pBdr>
          <w:top w:val="single" w:color="CCCCCC" w:sz="8" w:space="0"/>
        </w:pBdr>
        <w:rPr>
          <w:rFonts w:hint="eastAsia" w:cs="宋体"/>
          <w:color w:val="auto"/>
          <w:highlight w:val="none"/>
          <w:lang w:eastAsia="zh-CN"/>
        </w:rPr>
      </w:pPr>
    </w:p>
    <w:p w14:paraId="5477E933">
      <w:pPr>
        <w:pStyle w:val="4"/>
        <w:ind w:firstLine="522"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格式三：承诺函</w:t>
      </w:r>
    </w:p>
    <w:p w14:paraId="16A95431">
      <w:pPr>
        <w:ind w:firstLine="440" w:firstLineChars="200"/>
        <w:rPr>
          <w:rFonts w:hint="eastAsia" w:cs="宋体"/>
          <w:color w:val="auto"/>
          <w:highlight w:val="none"/>
          <w:lang w:eastAsia="zh-CN"/>
        </w:rPr>
      </w:pPr>
      <w:r>
        <w:rPr>
          <w:rFonts w:hint="eastAsia" w:cs="宋体"/>
          <w:color w:val="auto"/>
          <w:highlight w:val="none"/>
          <w:lang w:eastAsia="zh-CN"/>
        </w:rPr>
        <w:t>致：拉萨市经济和信息化局（拉萨市数据管理局）</w:t>
      </w:r>
    </w:p>
    <w:p w14:paraId="3782E79B">
      <w:pPr>
        <w:ind w:firstLine="440" w:firstLineChars="200"/>
        <w:rPr>
          <w:rFonts w:hint="eastAsia" w:cs="宋体"/>
          <w:color w:val="auto"/>
          <w:highlight w:val="none"/>
          <w:lang w:eastAsia="zh-CN"/>
        </w:rPr>
      </w:pPr>
      <w:r>
        <w:rPr>
          <w:rFonts w:hint="eastAsia" w:cs="宋体"/>
          <w:color w:val="auto"/>
          <w:highlight w:val="none"/>
          <w:lang w:eastAsia="zh-CN"/>
        </w:rPr>
        <w:t>1.</w:t>
      </w:r>
      <w:r>
        <w:rPr>
          <w:rFonts w:hint="eastAsia" w:cs="宋体"/>
          <w:b/>
          <w:color w:val="auto"/>
          <w:highlight w:val="none"/>
          <w:lang w:eastAsia="zh-CN"/>
        </w:rPr>
        <w:t>基本资格：</w:t>
      </w:r>
      <w:r>
        <w:rPr>
          <w:rFonts w:hint="eastAsia" w:cs="宋体"/>
          <w:color w:val="auto"/>
          <w:highlight w:val="none"/>
          <w:lang w:eastAsia="zh-CN"/>
        </w:rPr>
        <w:t>依法注册，具有良好信誉和健全财务制度，具备履约能力，依法缴纳税收社保，近三年无重大违法记录。</w:t>
      </w:r>
    </w:p>
    <w:p w14:paraId="560B7174">
      <w:pPr>
        <w:ind w:firstLine="440" w:firstLineChars="200"/>
        <w:rPr>
          <w:rFonts w:hint="eastAsia" w:cs="宋体"/>
          <w:color w:val="auto"/>
          <w:highlight w:val="none"/>
          <w:lang w:eastAsia="zh-CN"/>
        </w:rPr>
      </w:pPr>
      <w:r>
        <w:rPr>
          <w:rFonts w:hint="eastAsia" w:cs="宋体"/>
          <w:color w:val="auto"/>
          <w:highlight w:val="none"/>
          <w:lang w:eastAsia="zh-CN"/>
        </w:rPr>
        <w:t>2.</w:t>
      </w:r>
      <w:r>
        <w:rPr>
          <w:rFonts w:hint="eastAsia" w:cs="宋体"/>
          <w:b/>
          <w:color w:val="auto"/>
          <w:highlight w:val="none"/>
          <w:lang w:eastAsia="zh-CN"/>
        </w:rPr>
        <w:t>独立性：</w:t>
      </w:r>
      <w:r>
        <w:rPr>
          <w:rFonts w:hint="eastAsia" w:cs="宋体"/>
          <w:color w:val="auto"/>
          <w:highlight w:val="none"/>
          <w:lang w:eastAsia="zh-CN"/>
        </w:rPr>
        <w:t>与本项目被测系统的建设方、运维方不存在任何关联关系。</w:t>
      </w:r>
    </w:p>
    <w:p w14:paraId="7B84B002">
      <w:pPr>
        <w:ind w:firstLine="440" w:firstLineChars="200"/>
        <w:rPr>
          <w:rFonts w:hint="eastAsia" w:cs="宋体"/>
          <w:color w:val="auto"/>
          <w:highlight w:val="none"/>
          <w:lang w:eastAsia="zh-CN"/>
        </w:rPr>
      </w:pPr>
      <w:r>
        <w:rPr>
          <w:rFonts w:hint="eastAsia" w:cs="宋体"/>
          <w:color w:val="auto"/>
          <w:highlight w:val="none"/>
          <w:lang w:eastAsia="zh-CN"/>
        </w:rPr>
        <w:t>3.</w:t>
      </w:r>
      <w:r>
        <w:rPr>
          <w:rFonts w:hint="eastAsia" w:cs="宋体"/>
          <w:b/>
          <w:color w:val="auto"/>
          <w:highlight w:val="none"/>
          <w:lang w:eastAsia="zh-CN"/>
        </w:rPr>
        <w:t>信创能力：</w:t>
      </w:r>
      <w:r>
        <w:rPr>
          <w:rFonts w:hint="eastAsia" w:cs="宋体"/>
          <w:color w:val="auto"/>
          <w:highlight w:val="none"/>
          <w:lang w:eastAsia="zh-CN"/>
        </w:rPr>
        <w:t>具备信创环境等保测评能力，熟悉龙芯、飞腾、鲲鹏等国产CPU及麒麟、统信等国产操作系统。</w:t>
      </w:r>
    </w:p>
    <w:p w14:paraId="77EC1936">
      <w:pPr>
        <w:ind w:firstLine="440" w:firstLineChars="200"/>
        <w:rPr>
          <w:rFonts w:hint="eastAsia" w:cs="宋体"/>
          <w:color w:val="auto"/>
          <w:highlight w:val="none"/>
          <w:lang w:eastAsia="zh-CN"/>
        </w:rPr>
      </w:pPr>
      <w:r>
        <w:rPr>
          <w:rFonts w:hint="eastAsia" w:cs="宋体"/>
          <w:color w:val="auto"/>
          <w:highlight w:val="none"/>
          <w:lang w:eastAsia="zh-CN"/>
        </w:rPr>
        <w:t>4.</w:t>
      </w:r>
      <w:r>
        <w:rPr>
          <w:rFonts w:hint="eastAsia" w:cs="宋体"/>
          <w:b/>
          <w:color w:val="auto"/>
          <w:highlight w:val="none"/>
          <w:lang w:eastAsia="zh-CN"/>
        </w:rPr>
        <w:t>测评标准：</w:t>
      </w:r>
      <w:r>
        <w:rPr>
          <w:rFonts w:hint="eastAsia" w:cs="宋体"/>
          <w:color w:val="auto"/>
          <w:highlight w:val="none"/>
          <w:lang w:eastAsia="zh-CN"/>
        </w:rPr>
        <w:t>按等保2.0标准开展测评，按时交付合格报告。</w:t>
      </w:r>
    </w:p>
    <w:p w14:paraId="7CDEC674">
      <w:pPr>
        <w:ind w:firstLine="440" w:firstLineChars="200"/>
        <w:rPr>
          <w:rFonts w:hint="eastAsia" w:cs="宋体"/>
          <w:color w:val="auto"/>
          <w:highlight w:val="none"/>
          <w:lang w:eastAsia="zh-CN"/>
        </w:rPr>
      </w:pPr>
      <w:r>
        <w:rPr>
          <w:rFonts w:hint="eastAsia" w:cs="宋体"/>
          <w:color w:val="auto"/>
          <w:highlight w:val="none"/>
          <w:lang w:eastAsia="zh-CN"/>
        </w:rPr>
        <w:t>5.</w:t>
      </w:r>
      <w:r>
        <w:rPr>
          <w:rFonts w:hint="eastAsia" w:cs="宋体"/>
          <w:b/>
          <w:color w:val="auto"/>
          <w:highlight w:val="none"/>
          <w:lang w:eastAsia="zh-CN"/>
        </w:rPr>
        <w:t>保密义务：</w:t>
      </w:r>
      <w:r>
        <w:rPr>
          <w:rFonts w:hint="eastAsia" w:cs="宋体"/>
          <w:color w:val="auto"/>
          <w:highlight w:val="none"/>
          <w:lang w:eastAsia="zh-CN"/>
        </w:rPr>
        <w:t>对测评过程中知悉的全部信息严格保密。</w:t>
      </w:r>
    </w:p>
    <w:p w14:paraId="2382B95A">
      <w:pPr>
        <w:ind w:firstLine="440" w:firstLineChars="200"/>
        <w:rPr>
          <w:rFonts w:hint="eastAsia" w:cs="宋体"/>
          <w:color w:val="auto"/>
          <w:highlight w:val="none"/>
          <w:lang w:eastAsia="zh-CN"/>
        </w:rPr>
      </w:pPr>
      <w:r>
        <w:rPr>
          <w:rFonts w:hint="eastAsia" w:cs="宋体"/>
          <w:color w:val="auto"/>
          <w:highlight w:val="none"/>
          <w:lang w:eastAsia="zh-CN"/>
        </w:rPr>
        <w:t>6.</w:t>
      </w:r>
      <w:r>
        <w:rPr>
          <w:rFonts w:hint="eastAsia" w:cs="宋体"/>
          <w:b/>
          <w:color w:val="auto"/>
          <w:highlight w:val="none"/>
          <w:lang w:eastAsia="zh-CN"/>
        </w:rPr>
        <w:t>配合备案：</w:t>
      </w:r>
      <w:r>
        <w:rPr>
          <w:rFonts w:hint="eastAsia" w:cs="宋体"/>
          <w:color w:val="auto"/>
          <w:highlight w:val="none"/>
          <w:lang w:eastAsia="zh-CN"/>
        </w:rPr>
        <w:t>配合采购人完成公安机关等级保护备案工作。</w:t>
      </w:r>
    </w:p>
    <w:p w14:paraId="01F2DE2E">
      <w:pPr>
        <w:ind w:firstLine="440" w:firstLineChars="200"/>
        <w:rPr>
          <w:rFonts w:hint="eastAsia" w:cs="宋体"/>
          <w:color w:val="auto"/>
          <w:highlight w:val="none"/>
          <w:lang w:eastAsia="zh-CN"/>
        </w:rPr>
      </w:pPr>
      <w:r>
        <w:rPr>
          <w:rFonts w:hint="eastAsia" w:cs="宋体"/>
          <w:color w:val="auto"/>
          <w:highlight w:val="none"/>
          <w:lang w:eastAsia="zh-CN"/>
        </w:rPr>
        <w:t>7.</w:t>
      </w:r>
      <w:r>
        <w:rPr>
          <w:rFonts w:hint="eastAsia" w:cs="宋体"/>
          <w:b/>
          <w:bCs/>
          <w:color w:val="auto"/>
          <w:highlight w:val="none"/>
          <w:lang w:eastAsia="zh-CN"/>
        </w:rPr>
        <w:t>交付物</w:t>
      </w:r>
      <w:r>
        <w:rPr>
          <w:rFonts w:hint="eastAsia" w:cs="宋体"/>
          <w:color w:val="auto"/>
          <w:highlight w:val="none"/>
          <w:lang w:eastAsia="zh-CN"/>
        </w:rPr>
        <w:t>：按询价文件第七章技术要求中“交付物要求”执行。</w:t>
      </w:r>
    </w:p>
    <w:p w14:paraId="1667E5E5">
      <w:pPr>
        <w:ind w:firstLine="440" w:firstLineChars="200"/>
        <w:rPr>
          <w:rFonts w:hint="eastAsia" w:cs="宋体"/>
          <w:color w:val="auto"/>
          <w:highlight w:val="none"/>
          <w:lang w:eastAsia="zh-CN"/>
        </w:rPr>
      </w:pPr>
      <w:r>
        <w:rPr>
          <w:rFonts w:hint="eastAsia" w:cs="宋体"/>
          <w:color w:val="auto"/>
          <w:highlight w:val="none"/>
          <w:lang w:eastAsia="zh-CN"/>
        </w:rPr>
        <w:t>8.廉洁自律：不向采购人提供不正当利益。</w:t>
      </w:r>
    </w:p>
    <w:p w14:paraId="4B015CB7">
      <w:pPr>
        <w:ind w:firstLine="440" w:firstLineChars="200"/>
        <w:rPr>
          <w:rFonts w:hint="eastAsia" w:cs="宋体"/>
          <w:color w:val="auto"/>
          <w:highlight w:val="none"/>
          <w:lang w:eastAsia="zh-CN"/>
        </w:rPr>
      </w:pPr>
      <w:r>
        <w:rPr>
          <w:rFonts w:hint="eastAsia" w:cs="宋体"/>
          <w:color w:val="auto"/>
          <w:highlight w:val="none"/>
          <w:lang w:eastAsia="zh-CN"/>
        </w:rPr>
        <w:t>9.</w:t>
      </w:r>
      <w:r>
        <w:rPr>
          <w:rFonts w:hint="eastAsia" w:cs="宋体"/>
          <w:b/>
          <w:color w:val="auto"/>
          <w:highlight w:val="none"/>
          <w:lang w:eastAsia="zh-CN"/>
        </w:rPr>
        <w:t>真实性：</w:t>
      </w:r>
      <w:r>
        <w:rPr>
          <w:rFonts w:hint="eastAsia" w:cs="宋体"/>
          <w:color w:val="auto"/>
          <w:highlight w:val="none"/>
          <w:lang w:eastAsia="zh-CN"/>
        </w:rPr>
        <w:t>所提交资料真实准确。</w:t>
      </w:r>
    </w:p>
    <w:p w14:paraId="1573A536">
      <w:pPr>
        <w:ind w:firstLine="440" w:firstLineChars="200"/>
        <w:rPr>
          <w:rFonts w:hint="eastAsia" w:cs="宋体"/>
          <w:color w:val="auto"/>
          <w:highlight w:val="none"/>
          <w:lang w:eastAsia="zh-CN"/>
        </w:rPr>
      </w:pPr>
      <w:r>
        <w:rPr>
          <w:rFonts w:hint="eastAsia" w:cs="宋体"/>
          <w:color w:val="auto"/>
          <w:highlight w:val="none"/>
          <w:lang w:eastAsia="zh-CN"/>
        </w:rPr>
        <w:t>10.</w:t>
      </w:r>
      <w:r>
        <w:rPr>
          <w:rFonts w:hint="eastAsia" w:cs="宋体"/>
          <w:b/>
          <w:color w:val="auto"/>
          <w:highlight w:val="none"/>
          <w:lang w:eastAsia="zh-CN"/>
        </w:rPr>
        <w:t>有效期：</w:t>
      </w:r>
      <w:r>
        <w:rPr>
          <w:rFonts w:hint="eastAsia" w:cs="宋体"/>
          <w:color w:val="auto"/>
          <w:highlight w:val="none"/>
          <w:lang w:eastAsia="zh-CN"/>
        </w:rPr>
        <w:t>报价有效期为自报价截止之日起60个日历日。</w:t>
      </w:r>
    </w:p>
    <w:p w14:paraId="446901E0">
      <w:pPr>
        <w:ind w:firstLine="440" w:firstLineChars="200"/>
        <w:rPr>
          <w:rFonts w:hint="eastAsia" w:cs="宋体"/>
          <w:color w:val="auto"/>
          <w:highlight w:val="none"/>
          <w:lang w:eastAsia="zh-CN"/>
        </w:rPr>
      </w:pPr>
      <w:r>
        <w:rPr>
          <w:rFonts w:hint="eastAsia" w:cs="宋体"/>
          <w:color w:val="auto"/>
          <w:highlight w:val="none"/>
          <w:lang w:eastAsia="zh-CN"/>
        </w:rPr>
        <w:t>报价人（盖章）：     法定代表人或授权代表（签字）：     日期：</w:t>
      </w:r>
    </w:p>
    <w:p w14:paraId="1EC61C77">
      <w:pPr>
        <w:pStyle w:val="172"/>
        <w:pBdr>
          <w:top w:val="single" w:color="CCCCCC" w:sz="8" w:space="0"/>
        </w:pBdr>
        <w:rPr>
          <w:rFonts w:hint="eastAsia" w:cs="宋体"/>
          <w:color w:val="auto"/>
          <w:highlight w:val="none"/>
          <w:lang w:eastAsia="zh-CN"/>
        </w:rPr>
      </w:pPr>
    </w:p>
    <w:p w14:paraId="696AC4B8">
      <w:pPr>
        <w:pStyle w:val="4"/>
        <w:ind w:firstLine="522"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格式四：资质证明文件</w:t>
      </w:r>
    </w:p>
    <w:p w14:paraId="303EE19C">
      <w:pPr>
        <w:ind w:firstLine="440" w:firstLineChars="200"/>
        <w:rPr>
          <w:rFonts w:hint="eastAsia" w:cs="宋体"/>
          <w:color w:val="auto"/>
          <w:highlight w:val="none"/>
          <w:lang w:eastAsia="zh-CN"/>
        </w:rPr>
      </w:pPr>
      <w:r>
        <w:rPr>
          <w:rFonts w:hint="eastAsia" w:cs="宋体"/>
          <w:color w:val="auto"/>
          <w:highlight w:val="none"/>
          <w:lang w:eastAsia="zh-CN"/>
        </w:rPr>
        <w:t>提供以下材料复印件（加盖单位公章）：</w:t>
      </w:r>
    </w:p>
    <w:p w14:paraId="1F5667CB">
      <w:pPr>
        <w:ind w:firstLine="440" w:firstLineChars="200"/>
        <w:rPr>
          <w:rFonts w:hint="eastAsia" w:cs="宋体"/>
          <w:color w:val="auto"/>
          <w:highlight w:val="none"/>
          <w:lang w:eastAsia="zh-CN"/>
        </w:rPr>
      </w:pPr>
      <w:r>
        <w:rPr>
          <w:rFonts w:hint="eastAsia" w:cs="宋体"/>
          <w:color w:val="auto"/>
          <w:highlight w:val="none"/>
          <w:lang w:eastAsia="zh-CN"/>
        </w:rPr>
        <w:t>1.营业执照副本</w:t>
      </w:r>
    </w:p>
    <w:p w14:paraId="38EABA6F">
      <w:pPr>
        <w:ind w:firstLine="440" w:firstLineChars="200"/>
        <w:rPr>
          <w:rFonts w:hint="eastAsia" w:cs="宋体"/>
          <w:color w:val="auto"/>
          <w:highlight w:val="none"/>
          <w:lang w:eastAsia="zh-CN"/>
        </w:rPr>
      </w:pPr>
      <w:r>
        <w:rPr>
          <w:rFonts w:hint="eastAsia" w:cs="宋体"/>
          <w:color w:val="auto"/>
          <w:highlight w:val="none"/>
          <w:lang w:eastAsia="zh-CN"/>
        </w:rPr>
        <w:t>2.★《网络安全等级测评与检测评估机构服务认证》证书</w:t>
      </w:r>
    </w:p>
    <w:p w14:paraId="01947B71">
      <w:pPr>
        <w:ind w:firstLine="440" w:firstLineChars="200"/>
        <w:rPr>
          <w:rFonts w:hint="eastAsia" w:cs="宋体"/>
          <w:color w:val="auto"/>
          <w:highlight w:val="none"/>
          <w:lang w:eastAsia="zh-CN"/>
        </w:rPr>
      </w:pPr>
      <w:r>
        <w:rPr>
          <w:rFonts w:hint="eastAsia" w:cs="宋体"/>
          <w:color w:val="auto"/>
          <w:highlight w:val="none"/>
          <w:lang w:eastAsia="zh-CN"/>
        </w:rPr>
        <w:t>3.★项目负责人等级测评师资格证书</w:t>
      </w:r>
    </w:p>
    <w:p w14:paraId="511439C6">
      <w:pPr>
        <w:ind w:firstLine="440" w:firstLineChars="200"/>
        <w:rPr>
          <w:rFonts w:hint="eastAsia" w:cs="宋体"/>
          <w:color w:val="auto"/>
          <w:highlight w:val="none"/>
          <w:lang w:eastAsia="zh-CN"/>
        </w:rPr>
      </w:pPr>
      <w:r>
        <w:rPr>
          <w:rFonts w:hint="eastAsia" w:cs="宋体"/>
          <w:color w:val="auto"/>
          <w:highlight w:val="none"/>
          <w:lang w:eastAsia="zh-CN"/>
        </w:rPr>
        <w:t>4.★团队成员等级测评师资格证书</w:t>
      </w:r>
    </w:p>
    <w:p w14:paraId="1631C8C2">
      <w:pPr>
        <w:ind w:firstLine="440" w:firstLineChars="200"/>
        <w:rPr>
          <w:rFonts w:hint="eastAsia" w:cs="宋体"/>
          <w:color w:val="auto"/>
          <w:highlight w:val="none"/>
          <w:lang w:eastAsia="zh-CN"/>
        </w:rPr>
      </w:pPr>
      <w:r>
        <w:rPr>
          <w:rFonts w:hint="eastAsia" w:cs="宋体"/>
          <w:color w:val="auto"/>
          <w:highlight w:val="none"/>
          <w:lang w:eastAsia="zh-CN"/>
        </w:rPr>
        <w:t>5.近6个月完税证明</w:t>
      </w:r>
    </w:p>
    <w:p w14:paraId="7E74BA54">
      <w:pPr>
        <w:ind w:firstLine="440" w:firstLineChars="200"/>
        <w:rPr>
          <w:rFonts w:hint="eastAsia" w:cs="宋体"/>
          <w:color w:val="auto"/>
          <w:highlight w:val="none"/>
          <w:lang w:eastAsia="zh-CN"/>
        </w:rPr>
      </w:pPr>
      <w:r>
        <w:rPr>
          <w:rFonts w:hint="eastAsia" w:cs="宋体"/>
          <w:color w:val="auto"/>
          <w:highlight w:val="none"/>
          <w:lang w:eastAsia="zh-CN"/>
        </w:rPr>
        <w:t>6.近6个月社保缴纳证明</w:t>
      </w:r>
    </w:p>
    <w:p w14:paraId="25FD2A6F">
      <w:pPr>
        <w:pStyle w:val="172"/>
        <w:pBdr>
          <w:top w:val="single" w:color="CCCCCC" w:sz="8" w:space="0"/>
        </w:pBdr>
        <w:rPr>
          <w:rFonts w:hint="eastAsia" w:cs="宋体"/>
          <w:color w:val="auto"/>
          <w:highlight w:val="none"/>
          <w:lang w:eastAsia="zh-CN"/>
        </w:rPr>
      </w:pPr>
    </w:p>
    <w:p w14:paraId="6A507EBE">
      <w:pPr>
        <w:pStyle w:val="4"/>
        <w:ind w:firstLine="522"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格式五：中小企业声明函（如有则提供）</w:t>
      </w:r>
    </w:p>
    <w:p w14:paraId="237AC0F8">
      <w:pPr>
        <w:ind w:firstLine="440" w:firstLineChars="200"/>
        <w:rPr>
          <w:rFonts w:hint="eastAsia" w:cs="宋体"/>
          <w:color w:val="auto"/>
          <w:highlight w:val="none"/>
          <w:lang w:eastAsia="zh-CN"/>
        </w:rPr>
      </w:pPr>
      <w:r>
        <w:rPr>
          <w:rFonts w:hint="eastAsia" w:cs="宋体"/>
          <w:color w:val="auto"/>
          <w:highlight w:val="none"/>
          <w:lang w:eastAsia="zh-CN"/>
        </w:rPr>
        <w:t>本公司声明，本合同项下的服务全部由中小企业承接。（注：本项目服务属“软件和信息技术服务业”，须据实在《中小企业声明函》中填写行业类别）</w:t>
      </w:r>
    </w:p>
    <w:p w14:paraId="587E8093">
      <w:pPr>
        <w:ind w:firstLine="440" w:firstLineChars="200"/>
        <w:rPr>
          <w:rFonts w:hint="eastAsia" w:cs="宋体"/>
          <w:color w:val="auto"/>
          <w:highlight w:val="none"/>
          <w:lang w:eastAsia="zh-CN"/>
        </w:rPr>
      </w:pPr>
      <w:r>
        <w:rPr>
          <w:rFonts w:hint="eastAsia" w:cs="宋体"/>
          <w:color w:val="auto"/>
          <w:highlight w:val="none"/>
          <w:lang w:eastAsia="zh-CN"/>
        </w:rPr>
        <w:t>承接企业：</w:t>
      </w:r>
      <w:r>
        <w:rPr>
          <w:rFonts w:hint="eastAsia" w:cs="宋体"/>
          <w:b/>
          <w:color w:val="auto"/>
          <w:highlight w:val="none"/>
          <w:u w:val="single"/>
          <w:lang w:val="en-US" w:eastAsia="zh-CN"/>
        </w:rPr>
        <w:t xml:space="preserve">   </w:t>
      </w:r>
      <w:r>
        <w:rPr>
          <w:rFonts w:hint="eastAsia" w:cs="宋体"/>
          <w:color w:val="auto"/>
          <w:highlight w:val="none"/>
          <w:lang w:eastAsia="zh-CN"/>
        </w:rPr>
        <w:t>，从业人员人，营业收入</w:t>
      </w:r>
      <w:r>
        <w:rPr>
          <w:rFonts w:hint="eastAsia" w:cs="宋体"/>
          <w:color w:val="auto"/>
          <w:highlight w:val="none"/>
          <w:u w:val="single"/>
          <w:lang w:val="en-US" w:eastAsia="zh-CN"/>
        </w:rPr>
        <w:t xml:space="preserve">  </w:t>
      </w:r>
      <w:r>
        <w:rPr>
          <w:rFonts w:hint="eastAsia" w:cs="宋体"/>
          <w:color w:val="auto"/>
          <w:highlight w:val="none"/>
          <w:lang w:eastAsia="zh-CN"/>
        </w:rPr>
        <w:t>万元，资产总额</w:t>
      </w:r>
      <w:r>
        <w:rPr>
          <w:rFonts w:hint="eastAsia" w:cs="宋体"/>
          <w:color w:val="auto"/>
          <w:highlight w:val="none"/>
          <w:u w:val="single"/>
          <w:lang w:val="en-US" w:eastAsia="zh-CN"/>
        </w:rPr>
        <w:t xml:space="preserve">  </w:t>
      </w:r>
      <w:r>
        <w:rPr>
          <w:rFonts w:hint="eastAsia" w:cs="宋体"/>
          <w:color w:val="auto"/>
          <w:highlight w:val="none"/>
          <w:lang w:eastAsia="zh-CN"/>
        </w:rPr>
        <w:t>万元，属于_（中型/小型/微型）企业。不属于大企业分支机构或与大企业存在关联关系。</w:t>
      </w:r>
    </w:p>
    <w:p w14:paraId="0F6CA4B8">
      <w:pPr>
        <w:ind w:firstLine="440" w:firstLineChars="200"/>
        <w:rPr>
          <w:rFonts w:hint="eastAsia" w:cs="宋体"/>
          <w:color w:val="auto"/>
          <w:highlight w:val="none"/>
          <w:lang w:eastAsia="zh-CN"/>
        </w:rPr>
      </w:pPr>
      <w:r>
        <w:rPr>
          <w:rFonts w:hint="eastAsia" w:cs="宋体"/>
          <w:color w:val="auto"/>
          <w:highlight w:val="none"/>
          <w:lang w:eastAsia="zh-CN"/>
        </w:rPr>
        <w:t>以上声明真实，如有虚假，愿承担法律责任。</w:t>
      </w:r>
    </w:p>
    <w:p w14:paraId="212F42EF">
      <w:pPr>
        <w:ind w:firstLine="440" w:firstLineChars="200"/>
        <w:rPr>
          <w:rFonts w:hint="eastAsia" w:cs="宋体"/>
          <w:color w:val="auto"/>
          <w:highlight w:val="none"/>
          <w:lang w:eastAsia="zh-CN"/>
        </w:rPr>
      </w:pPr>
      <w:r>
        <w:rPr>
          <w:rFonts w:hint="eastAsia" w:cs="宋体"/>
          <w:color w:val="auto"/>
          <w:highlight w:val="none"/>
          <w:lang w:eastAsia="zh-CN"/>
        </w:rPr>
        <w:t>企业名称（盖章）：     日期：</w:t>
      </w:r>
    </w:p>
    <w:p w14:paraId="11390B61">
      <w:pPr>
        <w:pStyle w:val="172"/>
        <w:pBdr>
          <w:top w:val="single" w:color="CCCCCC" w:sz="8" w:space="0"/>
        </w:pBdr>
        <w:rPr>
          <w:rFonts w:hint="eastAsia" w:cs="宋体"/>
          <w:color w:val="auto"/>
          <w:highlight w:val="none"/>
          <w:lang w:eastAsia="zh-CN"/>
        </w:rPr>
      </w:pPr>
    </w:p>
    <w:p w14:paraId="074447E4">
      <w:pPr>
        <w:pStyle w:val="4"/>
        <w:ind w:firstLine="522"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格式六：技术方案提纲</w:t>
      </w:r>
    </w:p>
    <w:p w14:paraId="31DDD75B">
      <w:pPr>
        <w:ind w:firstLine="440" w:firstLineChars="200"/>
        <w:rPr>
          <w:rFonts w:hint="eastAsia" w:cs="宋体"/>
          <w:color w:val="auto"/>
          <w:highlight w:val="none"/>
          <w:lang w:eastAsia="zh-CN"/>
        </w:rPr>
      </w:pPr>
      <w:r>
        <w:rPr>
          <w:rFonts w:hint="eastAsia" w:cs="宋体"/>
          <w:color w:val="auto"/>
          <w:highlight w:val="none"/>
          <w:lang w:eastAsia="zh-CN"/>
        </w:rPr>
        <w:t>1.</w:t>
      </w:r>
      <w:r>
        <w:rPr>
          <w:rFonts w:hint="eastAsia" w:cs="宋体"/>
          <w:b/>
          <w:color w:val="auto"/>
          <w:highlight w:val="none"/>
          <w:lang w:eastAsia="zh-CN"/>
        </w:rPr>
        <w:t>测评方案</w:t>
      </w:r>
      <w:r>
        <w:rPr>
          <w:rFonts w:hint="eastAsia" w:cs="宋体"/>
          <w:color w:val="auto"/>
          <w:highlight w:val="none"/>
          <w:lang w:eastAsia="zh-CN"/>
        </w:rPr>
        <w:t>（须包含：测评分阶段实施计划、十个层面测评方法与工具说明、信创环境专项测评策略等）</w:t>
      </w:r>
    </w:p>
    <w:p w14:paraId="310DAA60">
      <w:pPr>
        <w:ind w:firstLine="440" w:firstLineChars="200"/>
        <w:rPr>
          <w:rFonts w:hint="eastAsia" w:cs="宋体"/>
          <w:color w:val="auto"/>
          <w:highlight w:val="none"/>
          <w:lang w:eastAsia="zh-CN"/>
        </w:rPr>
      </w:pPr>
      <w:r>
        <w:rPr>
          <w:rFonts w:hint="eastAsia" w:cs="宋体"/>
          <w:color w:val="auto"/>
          <w:highlight w:val="none"/>
          <w:lang w:eastAsia="zh-CN"/>
        </w:rPr>
        <w:t>2.</w:t>
      </w:r>
      <w:r>
        <w:rPr>
          <w:rFonts w:hint="eastAsia" w:cs="宋体"/>
          <w:b/>
          <w:color w:val="auto"/>
          <w:highlight w:val="none"/>
          <w:lang w:eastAsia="zh-CN"/>
        </w:rPr>
        <w:t>应急响应预案</w:t>
      </w:r>
      <w:r>
        <w:rPr>
          <w:rFonts w:hint="eastAsia" w:cs="宋体"/>
          <w:color w:val="auto"/>
          <w:highlight w:val="none"/>
          <w:lang w:eastAsia="zh-CN"/>
        </w:rPr>
        <w:t>（须包含：高风险操作（渗透测试等）应急预案、数据安全与应急恢复方案等）</w:t>
      </w:r>
    </w:p>
    <w:p w14:paraId="265FAF00">
      <w:pPr>
        <w:pStyle w:val="172"/>
        <w:pBdr>
          <w:top w:val="single" w:color="CCCCCC" w:sz="8" w:space="0"/>
        </w:pBdr>
        <w:rPr>
          <w:rFonts w:hint="eastAsia" w:cs="宋体"/>
          <w:color w:val="auto"/>
          <w:highlight w:val="none"/>
          <w:lang w:eastAsia="zh-CN"/>
        </w:rPr>
      </w:pPr>
    </w:p>
    <w:sectPr>
      <w:footerReference r:id="rId5" w:type="default"/>
      <w:pgSz w:w="11906" w:h="16838"/>
      <w:pgMar w:top="1440" w:right="1797" w:bottom="1440" w:left="1797"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ＭＳ ゴシック">
    <w:altName w:val="国标仿宋"/>
    <w:panose1 w:val="00000000000000000000"/>
    <w:charset w:val="00"/>
    <w:family w:val="auto"/>
    <w:pitch w:val="default"/>
    <w:sig w:usb0="00000000" w:usb1="00000000" w:usb2="00000000" w:usb3="00000000" w:csb0="00000000" w:csb1="00000000"/>
  </w:font>
  <w:font w:name="国标仿宋">
    <w:panose1 w:val="02000500000000000000"/>
    <w:charset w:val="86"/>
    <w:family w:val="auto"/>
    <w:pitch w:val="default"/>
    <w:sig w:usb0="A00002BF" w:usb1="38C77CFA" w:usb2="00000016" w:usb3="00000000" w:csb0="00060007" w:csb1="00000000"/>
  </w:font>
  <w:font w:name="Courier">
    <w:altName w:val="Noto Sans Mono"/>
    <w:panose1 w:val="02070409020205020404"/>
    <w:charset w:val="00"/>
    <w:family w:val="auto"/>
    <w:pitch w:val="default"/>
    <w:sig w:usb0="00000000" w:usb1="00000000" w:usb2="00000000" w:usb3="00000000" w:csb0="00000001" w:csb1="00000000"/>
  </w:font>
  <w:font w:name="Noto Sans Mono">
    <w:panose1 w:val="020B0509040504020204"/>
    <w:charset w:val="00"/>
    <w:family w:val="auto"/>
    <w:pitch w:val="default"/>
    <w:sig w:usb0="E00002FF" w:usb1="4200FCFF" w:usb2="08000039" w:usb3="00100000" w:csb0="0000019F" w:csb1="DFD70000"/>
  </w:font>
  <w:font w:name="ＭＳ 明朝">
    <w:altName w:val="国标仿宋"/>
    <w:panose1 w:val="00000000000000000000"/>
    <w:charset w:val="00"/>
    <w:family w:val="auto"/>
    <w:pitch w:val="default"/>
    <w:sig w:usb0="00000000" w:usb1="00000000" w:usb2="00000000" w:usb3="00000000" w:csb0="00000000" w:csb1="00000000"/>
  </w:font>
  <w:font w:name="Cambria">
    <w:altName w:val="Noto Sans Syriac Eastern"/>
    <w:panose1 w:val="02040503050406030204"/>
    <w:charset w:val="00"/>
    <w:family w:val="roman"/>
    <w:pitch w:val="default"/>
    <w:sig w:usb0="00000000" w:usb1="00000000" w:usb2="02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DejaVu Math TeX Gyre">
    <w:panose1 w:val="02000503000000000000"/>
    <w:charset w:val="00"/>
    <w:family w:val="auto"/>
    <w:pitch w:val="default"/>
    <w:sig w:usb0="A10000EF" w:usb1="4201F9EE" w:usb2="02000000" w:usb3="00000000" w:csb0="60000193" w:csb1="0DD4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C188EA">
    <w:pPr>
      <w:pStyle w:val="25"/>
      <w:rPr>
        <w:rFonts w:hint="eastAsia"/>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2F54A6">
                          <w:pPr>
                            <w:pStyle w:val="25"/>
                            <w:rPr>
                              <w:rFonts w:hint="eastAsia"/>
                            </w:rPr>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15</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332F54A6">
                    <w:pPr>
                      <w:pStyle w:val="25"/>
                      <w:rPr>
                        <w:rFonts w:hint="eastAsia"/>
                      </w:rPr>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15</w:t>
                    </w:r>
                    <w:r>
                      <w:fldChar w:fldCharType="end"/>
                    </w:r>
                    <w:r>
                      <w:t xml:space="preserve"> 页</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B666B5A"/>
    <w:multiLevelType w:val="singleLevel"/>
    <w:tmpl w:val="CB666B5A"/>
    <w:lvl w:ilvl="0" w:tentative="0">
      <w:start w:val="1"/>
      <w:numFmt w:val="chineseCounting"/>
      <w:suff w:val="nothing"/>
      <w:lvlText w:val="%1、"/>
      <w:lvlJc w:val="left"/>
      <w:rPr>
        <w:rFonts w:hint="eastAsia"/>
      </w:rPr>
    </w:lvl>
  </w:abstractNum>
  <w:abstractNum w:abstractNumId="1">
    <w:nsid w:val="FFFFFF7E"/>
    <w:multiLevelType w:val="singleLevel"/>
    <w:tmpl w:val="FFFFFF7E"/>
    <w:lvl w:ilvl="0" w:tentative="0">
      <w:start w:val="1"/>
      <w:numFmt w:val="decimal"/>
      <w:pStyle w:val="21"/>
      <w:lvlText w:val="%1."/>
      <w:lvlJc w:val="left"/>
      <w:pPr>
        <w:tabs>
          <w:tab w:val="left" w:pos="1080"/>
        </w:tabs>
        <w:ind w:left="1080" w:hanging="360"/>
      </w:pPr>
    </w:lvl>
  </w:abstractNum>
  <w:abstractNum w:abstractNumId="2">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3">
    <w:nsid w:val="FFFFFF82"/>
    <w:multiLevelType w:val="singleLevel"/>
    <w:tmpl w:val="FFFFFF82"/>
    <w:lvl w:ilvl="0" w:tentative="0">
      <w:start w:val="1"/>
      <w:numFmt w:val="bullet"/>
      <w:pStyle w:val="19"/>
      <w:lvlText w:val=""/>
      <w:lvlJc w:val="left"/>
      <w:pPr>
        <w:tabs>
          <w:tab w:val="left" w:pos="1080"/>
        </w:tabs>
        <w:ind w:left="1080" w:hanging="360"/>
      </w:pPr>
      <w:rPr>
        <w:rFonts w:hint="default" w:ascii="Symbol" w:hAnsi="Symbol"/>
      </w:rPr>
    </w:lvl>
  </w:abstractNum>
  <w:abstractNum w:abstractNumId="4">
    <w:nsid w:val="FFFFFF83"/>
    <w:multiLevelType w:val="singleLevel"/>
    <w:tmpl w:val="FFFFFF83"/>
    <w:lvl w:ilvl="0" w:tentative="0">
      <w:start w:val="1"/>
      <w:numFmt w:val="bullet"/>
      <w:pStyle w:val="24"/>
      <w:lvlText w:val=""/>
      <w:lvlJc w:val="left"/>
      <w:pPr>
        <w:tabs>
          <w:tab w:val="left" w:pos="720"/>
        </w:tabs>
        <w:ind w:left="720" w:hanging="360"/>
      </w:pPr>
      <w:rPr>
        <w:rFonts w:hint="default" w:ascii="Symbol" w:hAnsi="Symbol"/>
      </w:rPr>
    </w:lvl>
  </w:abstractNum>
  <w:abstractNum w:abstractNumId="5">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6">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2"/>
  </w:num>
  <w:num w:numId="2">
    <w:abstractNumId w:val="5"/>
  </w:num>
  <w:num w:numId="3">
    <w:abstractNumId w:val="6"/>
  </w:num>
  <w:num w:numId="4">
    <w:abstractNumId w:val="3"/>
  </w:num>
  <w:num w:numId="5">
    <w:abstractNumId w:val="1"/>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720"/>
  <w:noPunctuationKerning w:val="1"/>
  <w:characterSpacingControl w:val="doNotCompress"/>
  <w:footnotePr>
    <w:footnote w:id="0"/>
    <w:footnote w:id="1"/>
  </w:footnotePr>
  <w:endnotePr>
    <w:endnote w:id="0"/>
    <w:endnote w:id="1"/>
  </w:end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0C24EF"/>
    <w:rsid w:val="0015074B"/>
    <w:rsid w:val="0029639D"/>
    <w:rsid w:val="002E7A09"/>
    <w:rsid w:val="002E7E01"/>
    <w:rsid w:val="00326F90"/>
    <w:rsid w:val="00412DB6"/>
    <w:rsid w:val="0064570C"/>
    <w:rsid w:val="0068179D"/>
    <w:rsid w:val="007653AD"/>
    <w:rsid w:val="007C1268"/>
    <w:rsid w:val="0083528B"/>
    <w:rsid w:val="0098513C"/>
    <w:rsid w:val="009D3425"/>
    <w:rsid w:val="00A04B07"/>
    <w:rsid w:val="00AA1D8D"/>
    <w:rsid w:val="00B47730"/>
    <w:rsid w:val="00C47C38"/>
    <w:rsid w:val="00CB0664"/>
    <w:rsid w:val="00CC1878"/>
    <w:rsid w:val="00E006CA"/>
    <w:rsid w:val="00E0669A"/>
    <w:rsid w:val="00F95C7C"/>
    <w:rsid w:val="00FC693F"/>
    <w:rsid w:val="027F790B"/>
    <w:rsid w:val="02E17721"/>
    <w:rsid w:val="050140F6"/>
    <w:rsid w:val="07ED41F3"/>
    <w:rsid w:val="09616F12"/>
    <w:rsid w:val="098376FC"/>
    <w:rsid w:val="09E8763F"/>
    <w:rsid w:val="0AC0235E"/>
    <w:rsid w:val="0B513827"/>
    <w:rsid w:val="0CD520F0"/>
    <w:rsid w:val="0D7810ED"/>
    <w:rsid w:val="0E9828DA"/>
    <w:rsid w:val="0EBF1F8F"/>
    <w:rsid w:val="0EF8118C"/>
    <w:rsid w:val="1132793A"/>
    <w:rsid w:val="11FF0CDD"/>
    <w:rsid w:val="12EE053A"/>
    <w:rsid w:val="13965CFA"/>
    <w:rsid w:val="15BA7068"/>
    <w:rsid w:val="166B7DE4"/>
    <w:rsid w:val="169F518F"/>
    <w:rsid w:val="182A4DF4"/>
    <w:rsid w:val="19DC4392"/>
    <w:rsid w:val="19DD5CDA"/>
    <w:rsid w:val="1AC82C7D"/>
    <w:rsid w:val="1B2E312B"/>
    <w:rsid w:val="1C74379B"/>
    <w:rsid w:val="1D8D1589"/>
    <w:rsid w:val="1ECD3675"/>
    <w:rsid w:val="200D588B"/>
    <w:rsid w:val="20622876"/>
    <w:rsid w:val="2191541A"/>
    <w:rsid w:val="227902A0"/>
    <w:rsid w:val="24791E64"/>
    <w:rsid w:val="24CA5493"/>
    <w:rsid w:val="25FA1F86"/>
    <w:rsid w:val="268638C6"/>
    <w:rsid w:val="26E5078E"/>
    <w:rsid w:val="27F346D7"/>
    <w:rsid w:val="28FE60D3"/>
    <w:rsid w:val="2A4B3E74"/>
    <w:rsid w:val="2A7B11CF"/>
    <w:rsid w:val="2BE15390"/>
    <w:rsid w:val="2CCD4187"/>
    <w:rsid w:val="2DB94CBF"/>
    <w:rsid w:val="342310E4"/>
    <w:rsid w:val="34FA6149"/>
    <w:rsid w:val="38EC7CF6"/>
    <w:rsid w:val="39273424"/>
    <w:rsid w:val="39DB2803"/>
    <w:rsid w:val="40A35A86"/>
    <w:rsid w:val="40C451F9"/>
    <w:rsid w:val="420E78B0"/>
    <w:rsid w:val="427C658F"/>
    <w:rsid w:val="431C0F1F"/>
    <w:rsid w:val="43CD4BC8"/>
    <w:rsid w:val="444C737A"/>
    <w:rsid w:val="444D5F8B"/>
    <w:rsid w:val="445A48D8"/>
    <w:rsid w:val="447F2366"/>
    <w:rsid w:val="44C10289"/>
    <w:rsid w:val="453714F4"/>
    <w:rsid w:val="485C23E5"/>
    <w:rsid w:val="48EE1ECA"/>
    <w:rsid w:val="4B9318F2"/>
    <w:rsid w:val="4C290107"/>
    <w:rsid w:val="4C9C00BA"/>
    <w:rsid w:val="4D166488"/>
    <w:rsid w:val="4DFC7F33"/>
    <w:rsid w:val="4E631625"/>
    <w:rsid w:val="51264126"/>
    <w:rsid w:val="521072FC"/>
    <w:rsid w:val="531E7BF9"/>
    <w:rsid w:val="540706C6"/>
    <w:rsid w:val="579B2BBB"/>
    <w:rsid w:val="57E82DCA"/>
    <w:rsid w:val="590B2D16"/>
    <w:rsid w:val="59770BFB"/>
    <w:rsid w:val="59BE2F36"/>
    <w:rsid w:val="5A2B4006"/>
    <w:rsid w:val="5A2C3F9F"/>
    <w:rsid w:val="5B3C6463"/>
    <w:rsid w:val="5CB32755"/>
    <w:rsid w:val="600A4341"/>
    <w:rsid w:val="61406361"/>
    <w:rsid w:val="61436FDD"/>
    <w:rsid w:val="61B079A3"/>
    <w:rsid w:val="62D30B89"/>
    <w:rsid w:val="63C6653D"/>
    <w:rsid w:val="64653639"/>
    <w:rsid w:val="65DF2339"/>
    <w:rsid w:val="66073FDF"/>
    <w:rsid w:val="66887505"/>
    <w:rsid w:val="672D1422"/>
    <w:rsid w:val="71352C64"/>
    <w:rsid w:val="72636278"/>
    <w:rsid w:val="74DC0DA6"/>
    <w:rsid w:val="74DD260E"/>
    <w:rsid w:val="752913AF"/>
    <w:rsid w:val="7776CA58"/>
    <w:rsid w:val="79C92A7C"/>
    <w:rsid w:val="7A57026F"/>
    <w:rsid w:val="7B890DF9"/>
    <w:rsid w:val="7BEA34E3"/>
    <w:rsid w:val="7DB639FC"/>
    <w:rsid w:val="7E514EE3"/>
    <w:rsid w:val="8F7B1729"/>
    <w:rsid w:val="DD379C39"/>
    <w:rsid w:val="FEB70B2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120" w:line="276" w:lineRule="auto"/>
    </w:pPr>
    <w:rPr>
      <w:rFonts w:ascii="宋体" w:hAnsi="宋体" w:eastAsia="宋体" w:cstheme="minorBidi"/>
      <w:color w:val="000000"/>
      <w:sz w:val="22"/>
      <w:szCs w:val="22"/>
      <w:lang w:val="en-US" w:eastAsia="en-US" w:bidi="ar-SA"/>
    </w:rPr>
  </w:style>
  <w:style w:type="paragraph" w:styleId="3">
    <w:name w:val="heading 1"/>
    <w:basedOn w:val="1"/>
    <w:next w:val="1"/>
    <w:link w:val="141"/>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42"/>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3"/>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3"/>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4"/>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5"/>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6"/>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7"/>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8"/>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3">
    <w:name w:val="Default Paragraph Font"/>
    <w:semiHidden/>
    <w:unhideWhenUsed/>
    <w:qFormat/>
    <w:uiPriority w:val="1"/>
  </w:style>
  <w:style w:type="table" w:default="1" w:styleId="33">
    <w:name w:val="Normal Table"/>
    <w:semiHidden/>
    <w:unhideWhenUsed/>
    <w:qFormat/>
    <w:uiPriority w:val="99"/>
    <w:tblPr>
      <w:tblCellMar>
        <w:top w:w="0" w:type="dxa"/>
        <w:left w:w="108" w:type="dxa"/>
        <w:bottom w:w="0" w:type="dxa"/>
        <w:right w:w="108" w:type="dxa"/>
      </w:tblCellMar>
    </w:tblPr>
  </w:style>
  <w:style w:type="paragraph" w:styleId="2">
    <w:name w:val="macro"/>
    <w:link w:val="150"/>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annotation text"/>
    <w:basedOn w:val="1"/>
    <w:semiHidden/>
    <w:unhideWhenUsed/>
    <w:qFormat/>
    <w:uiPriority w:val="99"/>
  </w:style>
  <w:style w:type="paragraph" w:styleId="18">
    <w:name w:val="Body Text 3"/>
    <w:basedOn w:val="1"/>
    <w:link w:val="149"/>
    <w:unhideWhenUsed/>
    <w:qFormat/>
    <w:uiPriority w:val="99"/>
    <w:rPr>
      <w:sz w:val="16"/>
      <w:szCs w:val="16"/>
    </w:rPr>
  </w:style>
  <w:style w:type="paragraph" w:styleId="19">
    <w:name w:val="List Bullet 3"/>
    <w:basedOn w:val="1"/>
    <w:unhideWhenUsed/>
    <w:qFormat/>
    <w:uiPriority w:val="99"/>
    <w:pPr>
      <w:numPr>
        <w:ilvl w:val="0"/>
        <w:numId w:val="4"/>
      </w:numPr>
      <w:contextualSpacing/>
    </w:pPr>
  </w:style>
  <w:style w:type="paragraph" w:styleId="20">
    <w:name w:val="Body Text"/>
    <w:basedOn w:val="1"/>
    <w:link w:val="147"/>
    <w:unhideWhenUsed/>
    <w:qFormat/>
    <w:uiPriority w:val="99"/>
  </w:style>
  <w:style w:type="paragraph" w:styleId="21">
    <w:name w:val="List Number 3"/>
    <w:basedOn w:val="1"/>
    <w:unhideWhenUsed/>
    <w:qFormat/>
    <w:uiPriority w:val="99"/>
    <w:pPr>
      <w:numPr>
        <w:ilvl w:val="0"/>
        <w:numId w:val="5"/>
      </w:numPr>
      <w:contextualSpacing/>
    </w:pPr>
  </w:style>
  <w:style w:type="paragraph" w:styleId="22">
    <w:name w:val="List 2"/>
    <w:basedOn w:val="1"/>
    <w:unhideWhenUsed/>
    <w:qFormat/>
    <w:uiPriority w:val="99"/>
    <w:pPr>
      <w:ind w:left="720" w:hanging="360"/>
      <w:contextualSpacing/>
    </w:pPr>
  </w:style>
  <w:style w:type="paragraph" w:styleId="23">
    <w:name w:val="List Continue"/>
    <w:basedOn w:val="1"/>
    <w:unhideWhenUsed/>
    <w:qFormat/>
    <w:uiPriority w:val="99"/>
    <w:pPr>
      <w:ind w:left="360"/>
      <w:contextualSpacing/>
    </w:pPr>
  </w:style>
  <w:style w:type="paragraph" w:styleId="24">
    <w:name w:val="List Bullet 2"/>
    <w:basedOn w:val="1"/>
    <w:unhideWhenUsed/>
    <w:qFormat/>
    <w:uiPriority w:val="99"/>
    <w:pPr>
      <w:numPr>
        <w:ilvl w:val="0"/>
        <w:numId w:val="6"/>
      </w:numPr>
      <w:contextualSpacing/>
    </w:pPr>
  </w:style>
  <w:style w:type="paragraph" w:styleId="25">
    <w:name w:val="footer"/>
    <w:basedOn w:val="1"/>
    <w:link w:val="139"/>
    <w:unhideWhenUsed/>
    <w:qFormat/>
    <w:uiPriority w:val="99"/>
    <w:pPr>
      <w:tabs>
        <w:tab w:val="center" w:pos="4680"/>
        <w:tab w:val="right" w:pos="9360"/>
      </w:tabs>
      <w:spacing w:after="0" w:line="240" w:lineRule="auto"/>
    </w:pPr>
  </w:style>
  <w:style w:type="paragraph" w:styleId="26">
    <w:name w:val="header"/>
    <w:basedOn w:val="1"/>
    <w:link w:val="138"/>
    <w:unhideWhenUsed/>
    <w:qFormat/>
    <w:uiPriority w:val="99"/>
    <w:pPr>
      <w:tabs>
        <w:tab w:val="center" w:pos="4680"/>
        <w:tab w:val="right" w:pos="9360"/>
      </w:tabs>
      <w:spacing w:after="0" w:line="240" w:lineRule="auto"/>
    </w:pPr>
  </w:style>
  <w:style w:type="paragraph" w:styleId="27">
    <w:name w:val="Subtitle"/>
    <w:basedOn w:val="1"/>
    <w:next w:val="1"/>
    <w:link w:val="145"/>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8">
    <w:name w:val="List"/>
    <w:basedOn w:val="1"/>
    <w:unhideWhenUsed/>
    <w:qFormat/>
    <w:uiPriority w:val="99"/>
    <w:pPr>
      <w:ind w:left="360" w:hanging="360"/>
      <w:contextualSpacing/>
    </w:pPr>
  </w:style>
  <w:style w:type="paragraph" w:styleId="29">
    <w:name w:val="Body Text 2"/>
    <w:basedOn w:val="1"/>
    <w:link w:val="148"/>
    <w:unhideWhenUsed/>
    <w:qFormat/>
    <w:uiPriority w:val="99"/>
    <w:pPr>
      <w:spacing w:line="480" w:lineRule="auto"/>
    </w:pPr>
  </w:style>
  <w:style w:type="paragraph" w:styleId="30">
    <w:name w:val="List Continue 2"/>
    <w:basedOn w:val="1"/>
    <w:unhideWhenUsed/>
    <w:qFormat/>
    <w:uiPriority w:val="99"/>
    <w:pPr>
      <w:ind w:left="720"/>
      <w:contextualSpacing/>
    </w:pPr>
  </w:style>
  <w:style w:type="paragraph" w:styleId="31">
    <w:name w:val="List Continue 3"/>
    <w:basedOn w:val="1"/>
    <w:unhideWhenUsed/>
    <w:qFormat/>
    <w:uiPriority w:val="99"/>
    <w:pPr>
      <w:ind w:left="1080"/>
      <w:contextualSpacing/>
    </w:pPr>
  </w:style>
  <w:style w:type="paragraph" w:styleId="32">
    <w:name w:val="Title"/>
    <w:basedOn w:val="1"/>
    <w:next w:val="1"/>
    <w:link w:val="144"/>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4">
    <w:name w:val="Table Grid"/>
    <w:basedOn w:val="3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35">
    <w:name w:val="Light Shading"/>
    <w:basedOn w:val="33"/>
    <w:qFormat/>
    <w:uiPriority w:val="60"/>
    <w:rPr>
      <w:color w:val="000000" w:themeColor="text1" w:themeShade="BF"/>
    </w:rPr>
    <w:tblPr>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6">
    <w:name w:val="Light Shading Accent 1"/>
    <w:basedOn w:val="33"/>
    <w:qFormat/>
    <w:uiPriority w:val="60"/>
    <w:rPr>
      <w:color w:val="376092" w:themeColor="accent1" w:themeShade="BF"/>
    </w:rPr>
    <w:tblPr>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7">
    <w:name w:val="Light Shading Accent 2"/>
    <w:basedOn w:val="33"/>
    <w:qFormat/>
    <w:uiPriority w:val="60"/>
    <w:rPr>
      <w:color w:val="953735" w:themeColor="accent2" w:themeShade="BF"/>
    </w:rPr>
    <w:tblPr>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8">
    <w:name w:val="Light Shading Accent 3"/>
    <w:basedOn w:val="33"/>
    <w:qFormat/>
    <w:uiPriority w:val="60"/>
    <w:rPr>
      <w:color w:val="77933C" w:themeColor="accent3" w:themeShade="BF"/>
    </w:rPr>
    <w:tblPr>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9">
    <w:name w:val="Light Shading Accent 4"/>
    <w:basedOn w:val="33"/>
    <w:qFormat/>
    <w:uiPriority w:val="60"/>
    <w:rPr>
      <w:color w:val="604A7B" w:themeColor="accent4" w:themeShade="BF"/>
    </w:rPr>
    <w:tblPr>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0">
    <w:name w:val="Light Shading Accent 5"/>
    <w:basedOn w:val="33"/>
    <w:qFormat/>
    <w:uiPriority w:val="60"/>
    <w:rPr>
      <w:color w:val="31859C" w:themeColor="accent5" w:themeShade="BF"/>
    </w:rPr>
    <w:tblPr>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1">
    <w:name w:val="Light Shading Accent 6"/>
    <w:basedOn w:val="33"/>
    <w:qFormat/>
    <w:uiPriority w:val="60"/>
    <w:rPr>
      <w:color w:val="E46C0A" w:themeColor="accent6" w:themeShade="BF"/>
    </w:rPr>
    <w:tblPr>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2">
    <w:name w:val="Light List"/>
    <w:basedOn w:val="33"/>
    <w:qFormat/>
    <w:uiPriority w:val="61"/>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3">
    <w:name w:val="Light List Accent 1"/>
    <w:basedOn w:val="33"/>
    <w:qFormat/>
    <w:uiPriority w:val="61"/>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4">
    <w:name w:val="Light List Accent 2"/>
    <w:basedOn w:val="33"/>
    <w:qFormat/>
    <w:uiPriority w:val="61"/>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5">
    <w:name w:val="Light List Accent 3"/>
    <w:basedOn w:val="33"/>
    <w:qFormat/>
    <w:uiPriority w:val="61"/>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6">
    <w:name w:val="Light List Accent 4"/>
    <w:basedOn w:val="33"/>
    <w:qFormat/>
    <w:uiPriority w:val="61"/>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7">
    <w:name w:val="Light List Accent 5"/>
    <w:basedOn w:val="33"/>
    <w:qFormat/>
    <w:uiPriority w:val="61"/>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8">
    <w:name w:val="Light List Accent 6"/>
    <w:basedOn w:val="33"/>
    <w:qFormat/>
    <w:uiPriority w:val="61"/>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9">
    <w:name w:val="Light Grid"/>
    <w:basedOn w:val="33"/>
    <w:qFormat/>
    <w:uiPriority w:val="62"/>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50">
    <w:name w:val="Light Grid Accent 1"/>
    <w:basedOn w:val="33"/>
    <w:qFormat/>
    <w:uiPriority w:val="62"/>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1">
    <w:name w:val="Light Grid Accent 2"/>
    <w:basedOn w:val="33"/>
    <w:qFormat/>
    <w:uiPriority w:val="62"/>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2">
    <w:name w:val="Light Grid Accent 3"/>
    <w:basedOn w:val="33"/>
    <w:qFormat/>
    <w:uiPriority w:val="62"/>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3">
    <w:name w:val="Light Grid Accent 4"/>
    <w:basedOn w:val="33"/>
    <w:qFormat/>
    <w:uiPriority w:val="62"/>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4">
    <w:name w:val="Light Grid Accent 5"/>
    <w:basedOn w:val="33"/>
    <w:qFormat/>
    <w:uiPriority w:val="62"/>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5">
    <w:name w:val="Light Grid Accent 6"/>
    <w:basedOn w:val="33"/>
    <w:qFormat/>
    <w:uiPriority w:val="62"/>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6">
    <w:name w:val="Medium Shading 1"/>
    <w:basedOn w:val="33"/>
    <w:qFormat/>
    <w:uiPriority w:val="63"/>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7">
    <w:name w:val="Medium Shading 1 Accent 1"/>
    <w:basedOn w:val="33"/>
    <w:qFormat/>
    <w:uiPriority w:val="63"/>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8">
    <w:name w:val="Medium Shading 1 Accent 2"/>
    <w:basedOn w:val="33"/>
    <w:qFormat/>
    <w:uiPriority w:val="63"/>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9">
    <w:name w:val="Medium Shading 1 Accent 3"/>
    <w:basedOn w:val="33"/>
    <w:qFormat/>
    <w:uiPriority w:val="63"/>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60">
    <w:name w:val="Medium Shading 1 Accent 4"/>
    <w:basedOn w:val="33"/>
    <w:qFormat/>
    <w:uiPriority w:val="63"/>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1">
    <w:name w:val="Medium Shading 1 Accent 5"/>
    <w:basedOn w:val="33"/>
    <w:qFormat/>
    <w:uiPriority w:val="63"/>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2">
    <w:name w:val="Medium Shading 1 Accent 6"/>
    <w:basedOn w:val="33"/>
    <w:qFormat/>
    <w:uiPriority w:val="63"/>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3">
    <w:name w:val="Medium Shading 2"/>
    <w:basedOn w:val="33"/>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1"/>
    <w:basedOn w:val="33"/>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2"/>
    <w:basedOn w:val="33"/>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3"/>
    <w:basedOn w:val="33"/>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4"/>
    <w:basedOn w:val="33"/>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5"/>
    <w:basedOn w:val="33"/>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Shading 2 Accent 6"/>
    <w:basedOn w:val="33"/>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0">
    <w:name w:val="Medium List 1"/>
    <w:basedOn w:val="33"/>
    <w:qFormat/>
    <w:uiPriority w:val="65"/>
    <w:rPr>
      <w:color w:val="000000" w:themeColor="text1"/>
      <w14:textFill>
        <w14:solidFill>
          <w14:schemeClr w14:val="tx1"/>
        </w14:solidFill>
      </w14:textFill>
    </w:rPr>
    <w:tblPr>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1">
    <w:name w:val="Medium List 1 Accent 1"/>
    <w:basedOn w:val="33"/>
    <w:qFormat/>
    <w:uiPriority w:val="65"/>
    <w:rPr>
      <w:color w:val="000000" w:themeColor="text1"/>
      <w14:textFill>
        <w14:solidFill>
          <w14:schemeClr w14:val="tx1"/>
        </w14:solidFill>
      </w14:textFill>
    </w:rPr>
    <w:tblPr>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2">
    <w:name w:val="Medium List 1 Accent 2"/>
    <w:basedOn w:val="33"/>
    <w:qFormat/>
    <w:uiPriority w:val="65"/>
    <w:rPr>
      <w:color w:val="000000" w:themeColor="text1"/>
      <w14:textFill>
        <w14:solidFill>
          <w14:schemeClr w14:val="tx1"/>
        </w14:solidFill>
      </w14:textFill>
    </w:rPr>
    <w:tblPr>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3">
    <w:name w:val="Medium List 1 Accent 3"/>
    <w:basedOn w:val="33"/>
    <w:qFormat/>
    <w:uiPriority w:val="65"/>
    <w:rPr>
      <w:color w:val="000000" w:themeColor="text1"/>
      <w14:textFill>
        <w14:solidFill>
          <w14:schemeClr w14:val="tx1"/>
        </w14:solidFill>
      </w14:textFill>
    </w:rPr>
    <w:tblPr>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4">
    <w:name w:val="Medium List 1 Accent 4"/>
    <w:basedOn w:val="33"/>
    <w:qFormat/>
    <w:uiPriority w:val="65"/>
    <w:rPr>
      <w:color w:val="000000" w:themeColor="text1"/>
      <w14:textFill>
        <w14:solidFill>
          <w14:schemeClr w14:val="tx1"/>
        </w14:solidFill>
      </w14:textFill>
    </w:rPr>
    <w:tblPr>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5">
    <w:name w:val="Medium List 1 Accent 5"/>
    <w:basedOn w:val="33"/>
    <w:qFormat/>
    <w:uiPriority w:val="65"/>
    <w:rPr>
      <w:color w:val="000000" w:themeColor="text1"/>
      <w14:textFill>
        <w14:solidFill>
          <w14:schemeClr w14:val="tx1"/>
        </w14:solidFill>
      </w14:textFill>
    </w:rPr>
    <w:tblPr>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6">
    <w:name w:val="Medium List 1 Accent 6"/>
    <w:basedOn w:val="33"/>
    <w:qFormat/>
    <w:uiPriority w:val="65"/>
    <w:rPr>
      <w:color w:val="000000" w:themeColor="text1"/>
      <w14:textFill>
        <w14:solidFill>
          <w14:schemeClr w14:val="tx1"/>
        </w14:solidFill>
      </w14:textFill>
    </w:rPr>
    <w:tblPr>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7">
    <w:name w:val="Medium List 2"/>
    <w:basedOn w:val="33"/>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1"/>
    <w:basedOn w:val="33"/>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2"/>
    <w:basedOn w:val="33"/>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3"/>
    <w:basedOn w:val="33"/>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4"/>
    <w:basedOn w:val="33"/>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5"/>
    <w:basedOn w:val="33"/>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List 2 Accent 6"/>
    <w:basedOn w:val="33"/>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4">
    <w:name w:val="Medium Grid 1"/>
    <w:basedOn w:val="33"/>
    <w:qFormat/>
    <w:uiPriority w:val="67"/>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5">
    <w:name w:val="Medium Grid 1 Accent 1"/>
    <w:basedOn w:val="33"/>
    <w:qFormat/>
    <w:uiPriority w:val="67"/>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6">
    <w:name w:val="Medium Grid 1 Accent 2"/>
    <w:basedOn w:val="33"/>
    <w:qFormat/>
    <w:uiPriority w:val="67"/>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7">
    <w:name w:val="Medium Grid 1 Accent 3"/>
    <w:basedOn w:val="33"/>
    <w:qFormat/>
    <w:uiPriority w:val="67"/>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8">
    <w:name w:val="Medium Grid 1 Accent 4"/>
    <w:basedOn w:val="33"/>
    <w:qFormat/>
    <w:uiPriority w:val="67"/>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9">
    <w:name w:val="Medium Grid 1 Accent 5"/>
    <w:basedOn w:val="33"/>
    <w:qFormat/>
    <w:uiPriority w:val="67"/>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90">
    <w:name w:val="Medium Grid 1 Accent 6"/>
    <w:basedOn w:val="33"/>
    <w:qFormat/>
    <w:uiPriority w:val="67"/>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33"/>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2">
    <w:name w:val="Medium Grid 2 Accent 1"/>
    <w:basedOn w:val="33"/>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3">
    <w:name w:val="Medium Grid 2 Accent 2"/>
    <w:basedOn w:val="33"/>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33"/>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33"/>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33"/>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33"/>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8">
    <w:name w:val="Medium Grid 3"/>
    <w:basedOn w:val="33"/>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9">
    <w:name w:val="Medium Grid 3 Accent 1"/>
    <w:basedOn w:val="33"/>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00">
    <w:name w:val="Medium Grid 3 Accent 2"/>
    <w:basedOn w:val="33"/>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1">
    <w:name w:val="Medium Grid 3 Accent 3"/>
    <w:basedOn w:val="33"/>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2">
    <w:name w:val="Medium Grid 3 Accent 4"/>
    <w:basedOn w:val="33"/>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3">
    <w:name w:val="Medium Grid 3 Accent 5"/>
    <w:basedOn w:val="33"/>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4">
    <w:name w:val="Medium Grid 3 Accent 6"/>
    <w:basedOn w:val="33"/>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5">
    <w:name w:val="Dark List"/>
    <w:basedOn w:val="33"/>
    <w:qFormat/>
    <w:uiPriority w:val="70"/>
    <w:rPr>
      <w:color w:val="FFFFFF" w:themeColor="background1"/>
      <w14:textFill>
        <w14:solidFill>
          <w14:schemeClr w14:val="bg1"/>
        </w14:solidFill>
      </w14:textFill>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6">
    <w:name w:val="Dark List Accent 1"/>
    <w:basedOn w:val="33"/>
    <w:qFormat/>
    <w:uiPriority w:val="70"/>
    <w:rPr>
      <w:color w:val="FFFFFF" w:themeColor="background1"/>
      <w14:textFill>
        <w14:solidFill>
          <w14:schemeClr w14:val="bg1"/>
        </w14:solidFill>
      </w14:textFill>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7">
    <w:name w:val="Dark List Accent 2"/>
    <w:basedOn w:val="33"/>
    <w:qFormat/>
    <w:uiPriority w:val="70"/>
    <w:rPr>
      <w:color w:val="FFFFFF" w:themeColor="background1"/>
      <w14:textFill>
        <w14:solidFill>
          <w14:schemeClr w14:val="bg1"/>
        </w14:solidFill>
      </w14:textFill>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8">
    <w:name w:val="Dark List Accent 3"/>
    <w:basedOn w:val="33"/>
    <w:qFormat/>
    <w:uiPriority w:val="70"/>
    <w:rPr>
      <w:color w:val="FFFFFF" w:themeColor="background1"/>
      <w14:textFill>
        <w14:solidFill>
          <w14:schemeClr w14:val="bg1"/>
        </w14:solidFill>
      </w14:textFill>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9">
    <w:name w:val="Dark List Accent 4"/>
    <w:basedOn w:val="33"/>
    <w:qFormat/>
    <w:uiPriority w:val="70"/>
    <w:rPr>
      <w:color w:val="FFFFFF" w:themeColor="background1"/>
      <w14:textFill>
        <w14:solidFill>
          <w14:schemeClr w14:val="bg1"/>
        </w14:solidFill>
      </w14:textFill>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0">
    <w:name w:val="Dark List Accent 5"/>
    <w:basedOn w:val="33"/>
    <w:qFormat/>
    <w:uiPriority w:val="70"/>
    <w:rPr>
      <w:color w:val="FFFFFF" w:themeColor="background1"/>
      <w14:textFill>
        <w14:solidFill>
          <w14:schemeClr w14:val="bg1"/>
        </w14:solidFill>
      </w14:textFill>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1">
    <w:name w:val="Dark List Accent 6"/>
    <w:basedOn w:val="33"/>
    <w:qFormat/>
    <w:uiPriority w:val="70"/>
    <w:rPr>
      <w:color w:val="FFFFFF" w:themeColor="background1"/>
      <w14:textFill>
        <w14:solidFill>
          <w14:schemeClr w14:val="bg1"/>
        </w14:solidFill>
      </w14:textFill>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2">
    <w:name w:val="Colorful Shading"/>
    <w:basedOn w:val="33"/>
    <w:qFormat/>
    <w:uiPriority w:val="71"/>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1"/>
    <w:basedOn w:val="33"/>
    <w:qFormat/>
    <w:uiPriority w:val="71"/>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2"/>
    <w:basedOn w:val="33"/>
    <w:qFormat/>
    <w:uiPriority w:val="71"/>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5">
    <w:name w:val="Colorful Shading Accent 3"/>
    <w:basedOn w:val="33"/>
    <w:qFormat/>
    <w:uiPriority w:val="71"/>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6">
    <w:name w:val="Colorful Shading Accent 4"/>
    <w:basedOn w:val="33"/>
    <w:qFormat/>
    <w:uiPriority w:val="71"/>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5"/>
    <w:basedOn w:val="33"/>
    <w:qFormat/>
    <w:uiPriority w:val="71"/>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Shading Accent 6"/>
    <w:basedOn w:val="33"/>
    <w:qFormat/>
    <w:uiPriority w:val="71"/>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9">
    <w:name w:val="Colorful List"/>
    <w:basedOn w:val="33"/>
    <w:qFormat/>
    <w:uiPriority w:val="72"/>
    <w:rPr>
      <w:color w:val="000000" w:themeColor="text1"/>
      <w14:textFill>
        <w14:solidFill>
          <w14:schemeClr w14:val="tx1"/>
        </w14:solidFill>
      </w14:textFill>
    </w:rPr>
    <w:tblPr>
      <w:tblStyleRowBandSize w:val="1"/>
      <w:tblStyleColBandSize w:val="1"/>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20">
    <w:name w:val="Colorful List Accent 1"/>
    <w:basedOn w:val="33"/>
    <w:qFormat/>
    <w:uiPriority w:val="72"/>
    <w:rPr>
      <w:color w:val="000000" w:themeColor="text1"/>
      <w14:textFill>
        <w14:solidFill>
          <w14:schemeClr w14:val="tx1"/>
        </w14:solidFill>
      </w14:textFill>
    </w:rPr>
    <w:tblPr>
      <w:tblStyleRowBandSize w:val="1"/>
      <w:tblStyleColBandSize w:val="1"/>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1">
    <w:name w:val="Colorful List Accent 2"/>
    <w:basedOn w:val="33"/>
    <w:qFormat/>
    <w:uiPriority w:val="72"/>
    <w:rPr>
      <w:color w:val="000000" w:themeColor="text1"/>
      <w14:textFill>
        <w14:solidFill>
          <w14:schemeClr w14:val="tx1"/>
        </w14:solidFill>
      </w14:textFill>
    </w:rPr>
    <w:tblPr>
      <w:tblStyleRowBandSize w:val="1"/>
      <w:tblStyleColBandSize w:val="1"/>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2">
    <w:name w:val="Colorful List Accent 3"/>
    <w:basedOn w:val="33"/>
    <w:qFormat/>
    <w:uiPriority w:val="72"/>
    <w:rPr>
      <w:color w:val="000000" w:themeColor="text1"/>
      <w14:textFill>
        <w14:solidFill>
          <w14:schemeClr w14:val="tx1"/>
        </w14:solidFill>
      </w14:textFill>
    </w:rPr>
    <w:tblPr>
      <w:tblStyleRowBandSize w:val="1"/>
      <w:tblStyleColBandSize w:val="1"/>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3">
    <w:name w:val="Colorful List Accent 4"/>
    <w:basedOn w:val="33"/>
    <w:qFormat/>
    <w:uiPriority w:val="72"/>
    <w:rPr>
      <w:color w:val="000000" w:themeColor="text1"/>
      <w14:textFill>
        <w14:solidFill>
          <w14:schemeClr w14:val="tx1"/>
        </w14:solidFill>
      </w14:textFill>
    </w:rPr>
    <w:tblPr>
      <w:tblStyleRowBandSize w:val="1"/>
      <w:tblStyleColBandSize w:val="1"/>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4">
    <w:name w:val="Colorful List Accent 5"/>
    <w:basedOn w:val="33"/>
    <w:qFormat/>
    <w:uiPriority w:val="72"/>
    <w:rPr>
      <w:color w:val="000000" w:themeColor="text1"/>
      <w14:textFill>
        <w14:solidFill>
          <w14:schemeClr w14:val="tx1"/>
        </w14:solidFill>
      </w14:textFill>
    </w:rPr>
    <w:tblPr>
      <w:tblStyleRowBandSize w:val="1"/>
      <w:tblStyleColBandSize w:val="1"/>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5">
    <w:name w:val="Colorful List Accent 6"/>
    <w:basedOn w:val="33"/>
    <w:qFormat/>
    <w:uiPriority w:val="72"/>
    <w:rPr>
      <w:color w:val="000000" w:themeColor="text1"/>
      <w14:textFill>
        <w14:solidFill>
          <w14:schemeClr w14:val="tx1"/>
        </w14:solidFill>
      </w14:textFill>
    </w:rPr>
    <w:tblPr>
      <w:tblStyleRowBandSize w:val="1"/>
      <w:tblStyleColBandSize w:val="1"/>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6">
    <w:name w:val="Colorful Grid"/>
    <w:basedOn w:val="33"/>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7">
    <w:name w:val="Colorful Grid Accent 1"/>
    <w:basedOn w:val="33"/>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8">
    <w:name w:val="Colorful Grid Accent 2"/>
    <w:basedOn w:val="33"/>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9">
    <w:name w:val="Colorful Grid Accent 3"/>
    <w:basedOn w:val="33"/>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30">
    <w:name w:val="Colorful Grid Accent 4"/>
    <w:basedOn w:val="33"/>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1">
    <w:name w:val="Colorful Grid Accent 5"/>
    <w:basedOn w:val="33"/>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2">
    <w:name w:val="Colorful Grid Accent 6"/>
    <w:basedOn w:val="33"/>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4">
    <w:name w:val="Strong"/>
    <w:basedOn w:val="133"/>
    <w:qFormat/>
    <w:uiPriority w:val="22"/>
    <w:rPr>
      <w:b/>
      <w:bCs/>
    </w:rPr>
  </w:style>
  <w:style w:type="character" w:styleId="135">
    <w:name w:val="Emphasis"/>
    <w:basedOn w:val="133"/>
    <w:qFormat/>
    <w:uiPriority w:val="20"/>
    <w:rPr>
      <w:i/>
      <w:iCs/>
    </w:rPr>
  </w:style>
  <w:style w:type="character" w:styleId="136">
    <w:name w:val="Hyperlink"/>
    <w:basedOn w:val="133"/>
    <w:semiHidden/>
    <w:unhideWhenUsed/>
    <w:qFormat/>
    <w:uiPriority w:val="99"/>
    <w:rPr>
      <w:color w:val="0000FF"/>
      <w:u w:val="single"/>
    </w:rPr>
  </w:style>
  <w:style w:type="character" w:styleId="137">
    <w:name w:val="annotation reference"/>
    <w:basedOn w:val="133"/>
    <w:semiHidden/>
    <w:unhideWhenUsed/>
    <w:qFormat/>
    <w:uiPriority w:val="99"/>
    <w:rPr>
      <w:sz w:val="21"/>
      <w:szCs w:val="21"/>
    </w:rPr>
  </w:style>
  <w:style w:type="character" w:customStyle="1" w:styleId="138">
    <w:name w:val="页眉 字符"/>
    <w:basedOn w:val="133"/>
    <w:link w:val="26"/>
    <w:qFormat/>
    <w:uiPriority w:val="99"/>
  </w:style>
  <w:style w:type="character" w:customStyle="1" w:styleId="139">
    <w:name w:val="页脚 字符"/>
    <w:basedOn w:val="133"/>
    <w:link w:val="25"/>
    <w:qFormat/>
    <w:uiPriority w:val="99"/>
  </w:style>
  <w:style w:type="paragraph" w:styleId="140">
    <w:name w:val="No Spacing"/>
    <w:qFormat/>
    <w:uiPriority w:val="1"/>
    <w:rPr>
      <w:rFonts w:asciiTheme="minorHAnsi" w:hAnsiTheme="minorHAnsi" w:eastAsiaTheme="minorEastAsia" w:cstheme="minorBidi"/>
      <w:sz w:val="22"/>
      <w:szCs w:val="22"/>
      <w:lang w:val="en-US" w:eastAsia="en-US" w:bidi="ar-SA"/>
    </w:rPr>
  </w:style>
  <w:style w:type="character" w:customStyle="1" w:styleId="141">
    <w:name w:val="标题 1 字符"/>
    <w:basedOn w:val="133"/>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42">
    <w:name w:val="标题 2 字符"/>
    <w:basedOn w:val="133"/>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3">
    <w:name w:val="标题 3 字符"/>
    <w:basedOn w:val="133"/>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4">
    <w:name w:val="标题 字符"/>
    <w:basedOn w:val="133"/>
    <w:link w:val="32"/>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5">
    <w:name w:val="副标题 字符"/>
    <w:basedOn w:val="133"/>
    <w:link w:val="27"/>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6">
    <w:name w:val="List Paragraph"/>
    <w:basedOn w:val="1"/>
    <w:qFormat/>
    <w:uiPriority w:val="34"/>
    <w:pPr>
      <w:ind w:left="720"/>
      <w:contextualSpacing/>
    </w:pPr>
  </w:style>
  <w:style w:type="character" w:customStyle="1" w:styleId="147">
    <w:name w:val="正文文本 字符"/>
    <w:basedOn w:val="133"/>
    <w:link w:val="20"/>
    <w:qFormat/>
    <w:uiPriority w:val="99"/>
  </w:style>
  <w:style w:type="character" w:customStyle="1" w:styleId="148">
    <w:name w:val="正文文本 2 字符"/>
    <w:basedOn w:val="133"/>
    <w:link w:val="29"/>
    <w:qFormat/>
    <w:uiPriority w:val="99"/>
  </w:style>
  <w:style w:type="character" w:customStyle="1" w:styleId="149">
    <w:name w:val="正文文本 3 字符"/>
    <w:basedOn w:val="133"/>
    <w:link w:val="18"/>
    <w:qFormat/>
    <w:uiPriority w:val="99"/>
    <w:rPr>
      <w:sz w:val="16"/>
      <w:szCs w:val="16"/>
    </w:rPr>
  </w:style>
  <w:style w:type="character" w:customStyle="1" w:styleId="150">
    <w:name w:val="宏文本 字符"/>
    <w:basedOn w:val="133"/>
    <w:link w:val="2"/>
    <w:qFormat/>
    <w:uiPriority w:val="99"/>
    <w:rPr>
      <w:rFonts w:ascii="Courier" w:hAnsi="Courier"/>
      <w:sz w:val="20"/>
      <w:szCs w:val="20"/>
    </w:rPr>
  </w:style>
  <w:style w:type="paragraph" w:styleId="151">
    <w:name w:val="Quote"/>
    <w:basedOn w:val="1"/>
    <w:next w:val="1"/>
    <w:link w:val="152"/>
    <w:qFormat/>
    <w:uiPriority w:val="29"/>
    <w:rPr>
      <w:i/>
      <w:iCs/>
      <w:color w:val="000000" w:themeColor="text1"/>
      <w14:textFill>
        <w14:solidFill>
          <w14:schemeClr w14:val="tx1"/>
        </w14:solidFill>
      </w14:textFill>
    </w:rPr>
  </w:style>
  <w:style w:type="character" w:customStyle="1" w:styleId="152">
    <w:name w:val="引用 字符"/>
    <w:basedOn w:val="133"/>
    <w:link w:val="151"/>
    <w:qFormat/>
    <w:uiPriority w:val="29"/>
    <w:rPr>
      <w:i/>
      <w:iCs/>
      <w:color w:val="000000" w:themeColor="text1"/>
      <w14:textFill>
        <w14:solidFill>
          <w14:schemeClr w14:val="tx1"/>
        </w14:solidFill>
      </w14:textFill>
    </w:rPr>
  </w:style>
  <w:style w:type="character" w:customStyle="1" w:styleId="153">
    <w:name w:val="标题 4 字符"/>
    <w:basedOn w:val="133"/>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4">
    <w:name w:val="标题 5 字符"/>
    <w:basedOn w:val="133"/>
    <w:link w:val="7"/>
    <w:semiHidden/>
    <w:qFormat/>
    <w:uiPriority w:val="9"/>
    <w:rPr>
      <w:rFonts w:asciiTheme="majorHAnsi" w:hAnsiTheme="majorHAnsi" w:eastAsiaTheme="majorEastAsia" w:cstheme="majorBidi"/>
      <w:color w:val="254061" w:themeColor="accent1" w:themeShade="80"/>
    </w:rPr>
  </w:style>
  <w:style w:type="character" w:customStyle="1" w:styleId="155">
    <w:name w:val="标题 6 字符"/>
    <w:basedOn w:val="133"/>
    <w:link w:val="8"/>
    <w:semiHidden/>
    <w:qFormat/>
    <w:uiPriority w:val="9"/>
    <w:rPr>
      <w:rFonts w:asciiTheme="majorHAnsi" w:hAnsiTheme="majorHAnsi" w:eastAsiaTheme="majorEastAsia" w:cstheme="majorBidi"/>
      <w:i/>
      <w:iCs/>
      <w:color w:val="254061" w:themeColor="accent1" w:themeShade="80"/>
    </w:rPr>
  </w:style>
  <w:style w:type="character" w:customStyle="1" w:styleId="156">
    <w:name w:val="标题 7 字符"/>
    <w:basedOn w:val="133"/>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7">
    <w:name w:val="标题 8 字符"/>
    <w:basedOn w:val="133"/>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8">
    <w:name w:val="标题 9 字符"/>
    <w:basedOn w:val="133"/>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9">
    <w:name w:val="Intense Quote"/>
    <w:basedOn w:val="1"/>
    <w:next w:val="1"/>
    <w:link w:val="160"/>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60">
    <w:name w:val="明显引用 字符"/>
    <w:basedOn w:val="133"/>
    <w:link w:val="159"/>
    <w:qFormat/>
    <w:uiPriority w:val="30"/>
    <w:rPr>
      <w:b/>
      <w:bCs/>
      <w:i/>
      <w:iCs/>
      <w:color w:val="4F81BD" w:themeColor="accent1"/>
      <w14:textFill>
        <w14:solidFill>
          <w14:schemeClr w14:val="accent1"/>
        </w14:solidFill>
      </w14:textFill>
    </w:rPr>
  </w:style>
  <w:style w:type="character" w:customStyle="1" w:styleId="161">
    <w:name w:val="不明显强调1"/>
    <w:basedOn w:val="133"/>
    <w:qFormat/>
    <w:uiPriority w:val="19"/>
    <w:rPr>
      <w:i/>
      <w:iCs/>
      <w:color w:val="808080" w:themeColor="text1" w:themeTint="80"/>
      <w14:textFill>
        <w14:solidFill>
          <w14:schemeClr w14:val="tx1">
            <w14:lumMod w14:val="50000"/>
            <w14:lumOff w14:val="50000"/>
          </w14:schemeClr>
        </w14:solidFill>
      </w14:textFill>
    </w:rPr>
  </w:style>
  <w:style w:type="character" w:customStyle="1" w:styleId="162">
    <w:name w:val="明显强调1"/>
    <w:basedOn w:val="133"/>
    <w:qFormat/>
    <w:uiPriority w:val="21"/>
    <w:rPr>
      <w:b/>
      <w:bCs/>
      <w:i/>
      <w:iCs/>
      <w:color w:val="4F81BD" w:themeColor="accent1"/>
      <w14:textFill>
        <w14:solidFill>
          <w14:schemeClr w14:val="accent1"/>
        </w14:solidFill>
      </w14:textFill>
    </w:rPr>
  </w:style>
  <w:style w:type="character" w:customStyle="1" w:styleId="163">
    <w:name w:val="不明显参考1"/>
    <w:basedOn w:val="133"/>
    <w:qFormat/>
    <w:uiPriority w:val="31"/>
    <w:rPr>
      <w:smallCaps/>
      <w:color w:val="C0504D" w:themeColor="accent2"/>
      <w:u w:val="single"/>
      <w14:textFill>
        <w14:solidFill>
          <w14:schemeClr w14:val="accent2"/>
        </w14:solidFill>
      </w14:textFill>
    </w:rPr>
  </w:style>
  <w:style w:type="character" w:customStyle="1" w:styleId="164">
    <w:name w:val="明显参考1"/>
    <w:basedOn w:val="133"/>
    <w:qFormat/>
    <w:uiPriority w:val="32"/>
    <w:rPr>
      <w:b/>
      <w:bCs/>
      <w:smallCaps/>
      <w:color w:val="C0504D" w:themeColor="accent2"/>
      <w:spacing w:val="5"/>
      <w:u w:val="single"/>
      <w14:textFill>
        <w14:solidFill>
          <w14:schemeClr w14:val="accent2"/>
        </w14:solidFill>
      </w14:textFill>
    </w:rPr>
  </w:style>
  <w:style w:type="character" w:customStyle="1" w:styleId="165">
    <w:name w:val="书籍标题1"/>
    <w:basedOn w:val="133"/>
    <w:qFormat/>
    <w:uiPriority w:val="33"/>
    <w:rPr>
      <w:b/>
      <w:bCs/>
      <w:smallCaps/>
      <w:spacing w:val="5"/>
    </w:rPr>
  </w:style>
  <w:style w:type="paragraph" w:customStyle="1" w:styleId="166">
    <w:name w:val="TOC 标题1"/>
    <w:basedOn w:val="3"/>
    <w:next w:val="1"/>
    <w:semiHidden/>
    <w:unhideWhenUsed/>
    <w:qFormat/>
    <w:uiPriority w:val="39"/>
    <w:pPr>
      <w:outlineLvl w:val="9"/>
    </w:pPr>
  </w:style>
  <w:style w:type="paragraph" w:customStyle="1" w:styleId="167">
    <w:name w:val="Blockquote"/>
    <w:basedOn w:val="1"/>
    <w:qFormat/>
    <w:uiPriority w:val="0"/>
    <w:rPr>
      <w:rFonts w:ascii="楷体" w:hAnsi="楷体" w:eastAsia="楷体"/>
      <w:color w:val="444444"/>
    </w:rPr>
  </w:style>
  <w:style w:type="character" w:customStyle="1" w:styleId="168">
    <w:name w:val="CodeChar"/>
    <w:basedOn w:val="133"/>
    <w:qFormat/>
    <w:uiPriority w:val="0"/>
    <w:rPr>
      <w:rFonts w:ascii="Courier New" w:hAnsi="Courier New" w:eastAsia="Courier New"/>
      <w:color w:val="000000"/>
      <w:sz w:val="20"/>
    </w:rPr>
  </w:style>
  <w:style w:type="paragraph" w:customStyle="1" w:styleId="169">
    <w:name w:val="ListBullet"/>
    <w:qFormat/>
    <w:uiPriority w:val="0"/>
    <w:pPr>
      <w:spacing w:after="200" w:line="276" w:lineRule="auto"/>
    </w:pPr>
    <w:rPr>
      <w:rFonts w:ascii="宋体" w:hAnsi="宋体" w:eastAsia="宋体" w:cstheme="minorBidi"/>
      <w:color w:val="000000"/>
      <w:sz w:val="22"/>
      <w:szCs w:val="22"/>
      <w:lang w:val="en-US" w:eastAsia="en-US" w:bidi="ar-SA"/>
    </w:rPr>
  </w:style>
  <w:style w:type="paragraph" w:customStyle="1" w:styleId="170">
    <w:name w:val="ListNumber"/>
    <w:qFormat/>
    <w:uiPriority w:val="0"/>
    <w:pPr>
      <w:spacing w:after="200" w:line="276" w:lineRule="auto"/>
    </w:pPr>
    <w:rPr>
      <w:rFonts w:ascii="宋体" w:hAnsi="宋体" w:eastAsia="宋体" w:cstheme="minorBidi"/>
      <w:color w:val="000000"/>
      <w:sz w:val="22"/>
      <w:szCs w:val="22"/>
      <w:lang w:val="en-US" w:eastAsia="en-US" w:bidi="ar-SA"/>
    </w:rPr>
  </w:style>
  <w:style w:type="paragraph" w:customStyle="1" w:styleId="171">
    <w:name w:val="Table"/>
    <w:basedOn w:val="1"/>
    <w:qFormat/>
    <w:uiPriority w:val="0"/>
    <w:pPr>
      <w:jc w:val="center"/>
    </w:pPr>
    <w:rPr>
      <w:sz w:val="20"/>
    </w:rPr>
  </w:style>
  <w:style w:type="paragraph" w:customStyle="1" w:styleId="172">
    <w:name w:val="HorizontalRule"/>
    <w:basedOn w:val="1"/>
    <w:qFormat/>
    <w:uiPriority w:val="0"/>
    <w:pPr>
      <w:spacing w:after="240"/>
    </w:pPr>
    <w:rPr>
      <w:color w:val="CCCCCC"/>
    </w:rPr>
  </w:style>
  <w:style w:type="paragraph" w:customStyle="1" w:styleId="173">
    <w:name w:val="Footnote"/>
    <w:basedOn w:val="1"/>
    <w:qFormat/>
    <w:uiPriority w:val="0"/>
    <w:rPr>
      <w:color w:val="666666"/>
      <w:sz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standalone='yes'?>
<b:Sources xmlns:b="http://schemas.openxmlformats.org/officeDocument/2006/bibliography" SelectedStyle="/APA.XSL" StyleName="APA" xmlns:b="http://schemas.openxmlformats.org/officeDocument/2006/bibliography"/>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Template>
  <Pages>18</Pages>
  <Words>1397</Words>
  <Characters>1506</Characters>
  <Lines>60</Lines>
  <Paragraphs>16</Paragraphs>
  <TotalTime>11</TotalTime>
  <ScaleCrop>false</ScaleCrop>
  <LinksUpToDate>false</LinksUpToDate>
  <CharactersWithSpaces>1582</CharactersWithSpaces>
  <Application>WPS Office_12.1.2.22550_F1E327BC-269C-435d-A152-05C5408002CA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2026-07-30T15:35:00Z</dcterms:created>
  <dc:creator>MarkdownToDocx Converter</dc:creator>
  <dc:description>Converted from Markdown to DOCX</dc:description>
  <cp:lastModifiedBy>huawei</cp:lastModifiedBy>
  <cp:lastPrinted>2026-07-21T18:04:00Z</cp:lastPrinted>
  <dcterms:modified xsi:type="dcterms:W3CDTF">2026-08-13T10:36:53Z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001191110102MACQD9K64018705","ProduceID":"4333597375860220_0-data_volume/7648311460233478434-generated/20260712/3a72ee99-1078-4511-9070-ede031bb4a1b/等保测评竞价文件_v2.md.docx","ReservedCode1":"","ContentPropagator":"001191110102MACQD9K64028705","PropagateID":"4333597375860220#1783861420720","ReservedCode2":""}</vt:lpwstr>
  </property>
  <property fmtid="{D5CDD505-2E9C-101B-9397-08002B2CF9AE}" pid="3" name="KSOTemplateDocerSaveRecord">
    <vt:lpwstr>eyJoZGlkIjoiZTU5MDQyOTZlNGVmNTZlOTIwM2U0MzY1Y2E5NjczZWEiLCJ1c2VySWQiOiI4NjE0NTA5MzkifQ==</vt:lpwstr>
  </property>
  <property fmtid="{D5CDD505-2E9C-101B-9397-08002B2CF9AE}" pid="4" name="KSOProductBuildVer">
    <vt:lpwstr>2052-12.1.2.22550</vt:lpwstr>
  </property>
  <property fmtid="{D5CDD505-2E9C-101B-9397-08002B2CF9AE}" pid="5" name="ICV">
    <vt:lpwstr>28860E316B54DC7CC52D7D6A71AA7E97_43</vt:lpwstr>
  </property>
</Properties>
</file>